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3C3202"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3B4DE9" w:rsidRDefault="003B4DE9" w:rsidP="00323003">
      <w:pPr>
        <w:widowControl w:val="0"/>
        <w:tabs>
          <w:tab w:val="center" w:pos="5819"/>
        </w:tabs>
        <w:spacing w:line="240" w:lineRule="exact"/>
        <w:jc w:val="center"/>
        <w:rPr>
          <w:rFonts w:ascii="Times New Roman" w:hAnsi="Times New Roman" w:cs="Times New Roman"/>
          <w:b/>
          <w:bCs/>
          <w:color w:val="000000"/>
          <w:sz w:val="24"/>
          <w:szCs w:val="24"/>
        </w:rPr>
      </w:pPr>
    </w:p>
    <w:p w:rsidR="003B4DE9" w:rsidRDefault="003B4DE9"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F04ED4" w:rsidRDefault="00F04ED4" w:rsidP="00323003">
      <w:pPr>
        <w:widowControl w:val="0"/>
        <w:jc w:val="center"/>
        <w:rPr>
          <w:rFonts w:ascii="Times New Roman" w:hAnsi="Times New Roman" w:cs="Times New Roman"/>
          <w:b/>
          <w:bCs/>
          <w:sz w:val="24"/>
          <w:szCs w:val="24"/>
        </w:rPr>
      </w:pPr>
    </w:p>
    <w:p w:rsidR="00F04ED4" w:rsidRDefault="00F04ED4" w:rsidP="00323003">
      <w:pPr>
        <w:widowControl w:val="0"/>
        <w:jc w:val="center"/>
        <w:rPr>
          <w:rFonts w:ascii="Times New Roman" w:hAnsi="Times New Roman" w:cs="Times New Roman"/>
          <w:b/>
          <w:bCs/>
          <w:sz w:val="24"/>
          <w:szCs w:val="24"/>
        </w:rPr>
      </w:pPr>
    </w:p>
    <w:p w:rsidR="00323003" w:rsidRPr="009C039C" w:rsidRDefault="00D11AC2"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INT-008-3</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Interchange Authority Distributes Status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F04ED4"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F04ED4" w:rsidRDefault="00F04ED4"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F04ED4" w:rsidRDefault="00F04ED4" w:rsidP="00B608A3">
      <w:pPr>
        <w:widowControl w:val="0"/>
        <w:tabs>
          <w:tab w:val="left" w:pos="480"/>
          <w:tab w:val="left" w:pos="3720"/>
        </w:tabs>
        <w:spacing w:line="331" w:lineRule="exact"/>
        <w:rPr>
          <w:rFonts w:ascii="Times New Roman" w:hAnsi="Times New Roman" w:cs="Times New Roman"/>
          <w:b/>
          <w:bCs/>
          <w:color w:val="264D74"/>
          <w:sz w:val="24"/>
          <w:szCs w:val="24"/>
        </w:rPr>
      </w:pPr>
    </w:p>
    <w:p w:rsidR="000F5E13" w:rsidRPr="009C039C" w:rsidRDefault="00323003" w:rsidP="00B608A3">
      <w:pPr>
        <w:widowControl w:val="0"/>
        <w:tabs>
          <w:tab w:val="left" w:pos="480"/>
          <w:tab w:val="left" w:pos="372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F04ED4">
        <w:rPr>
          <w:rFonts w:ascii="Times New Roman" w:hAnsi="Times New Roman" w:cs="Times New Roman"/>
          <w:b/>
          <w:bCs/>
          <w:color w:val="264D74"/>
          <w:sz w:val="24"/>
          <w:szCs w:val="24"/>
        </w:rPr>
        <w:t xml:space="preserve">  </w:t>
      </w:r>
      <w:r w:rsidR="00D11AC2" w:rsidRPr="000243C1">
        <w:rPr>
          <w:rFonts w:ascii="Times New Roman" w:hAnsi="Times New Roman" w:cs="Times New Roman"/>
          <w:bCs/>
          <w:color w:val="000000"/>
          <w:sz w:val="24"/>
          <w:szCs w:val="24"/>
        </w:rPr>
        <w:t>IA</w:t>
      </w:r>
    </w:p>
    <w:p w:rsidR="00F04ED4" w:rsidRDefault="00F04ED4" w:rsidP="00F04ED4">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F04ED4">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970B9C" w:rsidRDefault="00AD5422" w:rsidP="00970B9C">
      <w:pPr>
        <w:pStyle w:val="Heading1"/>
      </w:pPr>
      <w:r w:rsidRPr="00970B9C">
        <w:lastRenderedPageBreak/>
        <w:t>Subject Matter Experts</w:t>
      </w:r>
    </w:p>
    <w:p w:rsidR="00F04ED4" w:rsidRDefault="00F04ED4"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0243C1" w:rsidP="00F04ED4">
      <w:pPr>
        <w:pStyle w:val="Heading1"/>
      </w:pPr>
      <w:r>
        <w:br w:type="page"/>
      </w:r>
      <w:r w:rsidR="00C23A9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F04ED4" w:rsidRPr="001F467C" w:rsidRDefault="00F04ED4" w:rsidP="00F04ED4">
      <w:pPr>
        <w:widowControl w:val="0"/>
        <w:shd w:val="clear" w:color="auto" w:fill="D3DCE9"/>
        <w:spacing w:line="120" w:lineRule="exact"/>
        <w:rPr>
          <w:rFonts w:ascii="Times New Roman" w:hAnsi="Times New Roman" w:cs="Times New Roman"/>
          <w:sz w:val="24"/>
          <w:szCs w:val="24"/>
        </w:rPr>
      </w:pPr>
    </w:p>
    <w:p w:rsidR="00F04ED4" w:rsidRPr="001F467C" w:rsidRDefault="00F04ED4" w:rsidP="00F04ED4">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INT-008-3</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Interchange Authority Distributes Status</w:t>
      </w:r>
    </w:p>
    <w:p w:rsidR="00F04ED4" w:rsidRPr="001F467C" w:rsidRDefault="00F04ED4" w:rsidP="00F04ED4">
      <w:pPr>
        <w:widowControl w:val="0"/>
        <w:shd w:val="clear" w:color="auto" w:fill="D3DCE9"/>
        <w:spacing w:line="135"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F04ED4" w:rsidRDefault="00F04ED4" w:rsidP="00D11AC2">
      <w:pPr>
        <w:rPr>
          <w:rFonts w:ascii="Times New Roman" w:hAnsi="Times New Roman" w:cs="Times New Roman"/>
          <w:b/>
          <w:bCs/>
          <w:color w:val="264D74"/>
          <w:sz w:val="24"/>
          <w:szCs w:val="24"/>
        </w:rPr>
      </w:pPr>
    </w:p>
    <w:p w:rsidR="00F04ED4" w:rsidRDefault="00E8453A" w:rsidP="00D11AC2">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F04ED4" w:rsidRDefault="00F04ED4" w:rsidP="00D11AC2">
      <w:pPr>
        <w:rPr>
          <w:rFonts w:ascii="Times New Roman" w:hAnsi="Times New Roman" w:cs="Times New Roman"/>
          <w:b/>
          <w:bCs/>
          <w:color w:val="264D74"/>
          <w:sz w:val="24"/>
          <w:szCs w:val="24"/>
        </w:rPr>
      </w:pPr>
    </w:p>
    <w:p w:rsidR="00E8453A" w:rsidRPr="009C039C" w:rsidRDefault="00D11AC2" w:rsidP="00D11AC2">
      <w:pPr>
        <w:rPr>
          <w:rFonts w:ascii="Times New Roman" w:hAnsi="Times New Roman" w:cs="Times New Roman"/>
          <w:b/>
          <w:bCs/>
          <w:color w:val="264D74"/>
          <w:sz w:val="24"/>
          <w:szCs w:val="24"/>
        </w:rPr>
      </w:pPr>
      <w:r>
        <w:rPr>
          <w:rFonts w:ascii="Times New Roman" w:hAnsi="Times New Roman" w:cs="Times New Roman"/>
          <w:sz w:val="24"/>
          <w:szCs w:val="24"/>
        </w:rPr>
        <w:t>To ensure that the implementation of Interchange between Source and Sink Balancing Authorities is coordinated by an Interchange Authority</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3B4DE9" w:rsidRDefault="003B4DE9" w:rsidP="007C44D6">
      <w:pPr>
        <w:widowControl w:val="0"/>
        <w:tabs>
          <w:tab w:val="left" w:pos="840"/>
        </w:tabs>
        <w:spacing w:line="294" w:lineRule="exact"/>
        <w:rPr>
          <w:rFonts w:ascii="Times New Roman" w:hAnsi="Times New Roman" w:cs="Times New Roman"/>
          <w:b/>
          <w:bCs/>
          <w:color w:val="264D74"/>
          <w:sz w:val="24"/>
          <w:szCs w:val="24"/>
        </w:rPr>
      </w:pPr>
    </w:p>
    <w:p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F04ED4">
        <w:rPr>
          <w:rFonts w:ascii="Times New Roman" w:hAnsi="Times New Roman" w:cs="Times New Roman"/>
          <w:color w:val="000000"/>
          <w:sz w:val="24"/>
          <w:szCs w:val="24"/>
        </w:rPr>
        <w:t>Interchange Authority</w:t>
      </w:r>
    </w:p>
    <w:p w:rsidR="00E8453A" w:rsidRPr="009C039C" w:rsidRDefault="00E8453A">
      <w:pPr>
        <w:widowControl w:val="0"/>
        <w:spacing w:line="254" w:lineRule="exact"/>
        <w:rPr>
          <w:rFonts w:ascii="Times New Roman" w:hAnsi="Times New Roman" w:cs="Times New Roman"/>
          <w:sz w:val="24"/>
          <w:szCs w:val="24"/>
        </w:rPr>
      </w:pPr>
    </w:p>
    <w:p w:rsidR="003B4DE9" w:rsidRDefault="003B4DE9" w:rsidP="00323003">
      <w:pPr>
        <w:widowControl w:val="0"/>
        <w:tabs>
          <w:tab w:val="left" w:pos="840"/>
        </w:tabs>
        <w:spacing w:line="290" w:lineRule="exact"/>
        <w:rPr>
          <w:rFonts w:ascii="Times New Roman" w:hAnsi="Times New Roman" w:cs="Times New Roman"/>
          <w:b/>
          <w:bCs/>
          <w:color w:val="000000"/>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6A1256">
        <w:rPr>
          <w:rFonts w:ascii="Times New Roman" w:hAnsi="Times New Roman" w:cs="Times New Roman"/>
          <w:b/>
          <w:bCs/>
          <w:color w:val="000000"/>
          <w:sz w:val="24"/>
          <w:szCs w:val="24"/>
        </w:rPr>
        <w:t>10/29/2008</w:t>
      </w:r>
      <w:r w:rsidR="00111320">
        <w:rPr>
          <w:rFonts w:ascii="Times New Roman" w:hAnsi="Times New Roman" w:cs="Times New Roman"/>
          <w:b/>
          <w:bCs/>
          <w:color w:val="000000"/>
          <w:sz w:val="24"/>
          <w:szCs w:val="24"/>
        </w:rPr>
        <w:t xml:space="preserve"> </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6A1256">
        <w:rPr>
          <w:rFonts w:ascii="Times New Roman" w:hAnsi="Times New Roman" w:cs="Times New Roman"/>
          <w:b/>
          <w:bCs/>
          <w:color w:val="000000"/>
          <w:sz w:val="24"/>
          <w:szCs w:val="24"/>
        </w:rPr>
        <w:t>12/17/2009</w:t>
      </w: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6A1256">
        <w:rPr>
          <w:rFonts w:ascii="Times New Roman" w:hAnsi="Times New Roman" w:cs="Times New Roman"/>
          <w:b/>
          <w:bCs/>
          <w:color w:val="000000"/>
          <w:sz w:val="24"/>
          <w:szCs w:val="24"/>
        </w:rPr>
        <w:t>7/1/2010</w:t>
      </w:r>
    </w:p>
    <w:p w:rsidR="005916FC" w:rsidRDefault="005916FC">
      <w:pPr>
        <w:widowControl w:val="0"/>
        <w:spacing w:line="334" w:lineRule="exact"/>
        <w:rPr>
          <w:rFonts w:ascii="Times New Roman" w:hAnsi="Times New Roman" w:cs="Times New Roman"/>
          <w:b/>
          <w:bCs/>
          <w:color w:val="264D74"/>
          <w:sz w:val="24"/>
          <w:szCs w:val="24"/>
        </w:rPr>
      </w:pPr>
    </w:p>
    <w:p w:rsidR="00F04ED4" w:rsidRDefault="00F04ED4">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B930BF" w:rsidRPr="00E67898" w:rsidRDefault="00B930BF" w:rsidP="00B930BF">
      <w:pPr>
        <w:pStyle w:val="Requirement"/>
        <w:rPr>
          <w:sz w:val="24"/>
        </w:rPr>
      </w:pPr>
      <w:r w:rsidRPr="00E67898">
        <w:rPr>
          <w:sz w:val="24"/>
        </w:rPr>
        <w:t xml:space="preserve">Prior to the expiration of the time period defined in the Timing Table, Column C, the Interchange Authority shall distribute to all Balancing Authorities (including Balancing Authorities on both sides of a direct current tie), Transmission Service Providers and Purchasing-Selling Entities involved in the Arranged Interchange whether or not the Arranged Interchange has transitioned to a Confirmed Interchange. </w:t>
      </w:r>
    </w:p>
    <w:p w:rsidR="00B930BF" w:rsidRPr="00E67898" w:rsidRDefault="00B930BF" w:rsidP="00B930BF">
      <w:pPr>
        <w:pStyle w:val="Requirement"/>
        <w:numPr>
          <w:ilvl w:val="1"/>
          <w:numId w:val="3"/>
        </w:numPr>
        <w:rPr>
          <w:sz w:val="24"/>
        </w:rPr>
      </w:pPr>
      <w:r w:rsidRPr="00E67898">
        <w:rPr>
          <w:sz w:val="24"/>
        </w:rPr>
        <w:t xml:space="preserve">For Confirmed Interchange, the Interchange Authority shall also communicate: </w:t>
      </w:r>
    </w:p>
    <w:p w:rsidR="00B930BF" w:rsidRPr="00E67898" w:rsidRDefault="00B930BF" w:rsidP="00B930BF">
      <w:pPr>
        <w:pStyle w:val="Requirement"/>
        <w:numPr>
          <w:ilvl w:val="2"/>
          <w:numId w:val="3"/>
        </w:numPr>
        <w:rPr>
          <w:rFonts w:ascii="Arial" w:hAnsi="Arial"/>
          <w:b/>
          <w:sz w:val="24"/>
        </w:rPr>
      </w:pPr>
      <w:r w:rsidRPr="00E67898">
        <w:rPr>
          <w:sz w:val="24"/>
        </w:rPr>
        <w:t>Start and stop times, ramps, and megawatt profile to Balancing Authorities.</w:t>
      </w:r>
    </w:p>
    <w:p w:rsidR="00B930BF" w:rsidRPr="00E67898" w:rsidRDefault="00B930BF" w:rsidP="00B930BF">
      <w:pPr>
        <w:pStyle w:val="Requirement"/>
        <w:numPr>
          <w:ilvl w:val="2"/>
          <w:numId w:val="3"/>
        </w:numPr>
        <w:rPr>
          <w:rFonts w:ascii="Arial" w:hAnsi="Arial"/>
          <w:b/>
          <w:sz w:val="24"/>
        </w:rPr>
      </w:pPr>
      <w:r w:rsidRPr="00E67898">
        <w:rPr>
          <w:sz w:val="24"/>
        </w:rPr>
        <w:t xml:space="preserve">Necessary Interchange information to NERC-identified reliability analysis services.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243C1" w:rsidRDefault="00AD5422" w:rsidP="000F5E1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F5E13" w:rsidRPr="009C039C" w:rsidRDefault="000F5E13" w:rsidP="000F5E1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985286" w:rsidRDefault="00985286" w:rsidP="00AD5422">
      <w:pPr>
        <w:widowControl w:val="0"/>
        <w:tabs>
          <w:tab w:val="left" w:pos="900"/>
          <w:tab w:val="left" w:pos="6360"/>
        </w:tabs>
        <w:spacing w:line="294" w:lineRule="exact"/>
        <w:rPr>
          <w:rFonts w:ascii="Times New Roman" w:hAnsi="Times New Roman" w:cs="Times New Roman"/>
          <w:iCs/>
          <w:color w:val="C00000"/>
          <w:sz w:val="24"/>
          <w:szCs w:val="24"/>
        </w:rPr>
      </w:pPr>
    </w:p>
    <w:p w:rsidR="000243C1" w:rsidRPr="003B4DE9" w:rsidRDefault="000243C1" w:rsidP="003B4DE9">
      <w:pPr>
        <w:pStyle w:val="Heading1"/>
      </w:pPr>
      <w:r w:rsidRPr="003B4DE9">
        <w:t>R1 Supporting Evidence and Documentation</w:t>
      </w:r>
    </w:p>
    <w:p w:rsidR="000243C1" w:rsidRPr="00713A72" w:rsidRDefault="000243C1" w:rsidP="000243C1">
      <w:pPr>
        <w:widowControl w:val="0"/>
        <w:spacing w:line="266" w:lineRule="exact"/>
        <w:rPr>
          <w:rFonts w:ascii="Times New Roman" w:hAnsi="Times New Roman" w:cs="Times New Roman"/>
          <w:b/>
          <w:bCs/>
          <w:color w:val="FF0000"/>
          <w:sz w:val="24"/>
          <w:szCs w:val="24"/>
        </w:rPr>
      </w:pPr>
    </w:p>
    <w:p w:rsidR="000243C1" w:rsidRPr="008A12A8" w:rsidRDefault="000243C1" w:rsidP="000243C1">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243C1" w:rsidRPr="008A12A8" w:rsidTr="009B2A8C">
        <w:trPr>
          <w:gridAfter w:val="1"/>
          <w:wAfter w:w="1224" w:type="dxa"/>
          <w:trHeight w:val="945"/>
        </w:trPr>
        <w:tc>
          <w:tcPr>
            <w:tcW w:w="1098" w:type="dxa"/>
            <w:tcBorders>
              <w:top w:val="nil"/>
              <w:left w:val="nil"/>
              <w:bottom w:val="nil"/>
              <w:right w:val="nil"/>
            </w:tcBorders>
          </w:tcPr>
          <w:p w:rsidR="000243C1" w:rsidRPr="008A12A8" w:rsidRDefault="000243C1" w:rsidP="009B2A8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243C1" w:rsidRPr="008A12A8" w:rsidRDefault="000243C1" w:rsidP="009B2A8C">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rsidR="000243C1" w:rsidRPr="008A12A8" w:rsidRDefault="000243C1" w:rsidP="009B2A8C">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0243C1" w:rsidRPr="008A12A8" w:rsidTr="009B2A8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243C1" w:rsidRPr="008A12A8" w:rsidRDefault="000243C1" w:rsidP="009B2A8C">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243C1" w:rsidRPr="008A12A8" w:rsidRDefault="000243C1" w:rsidP="009B2A8C">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0243C1" w:rsidRPr="008A12A8" w:rsidTr="009B2A8C">
        <w:tblPrEx>
          <w:tblLook w:val="04A0" w:firstRow="1" w:lastRow="0" w:firstColumn="1" w:lastColumn="0" w:noHBand="0" w:noVBand="1"/>
        </w:tblPrEx>
        <w:tc>
          <w:tcPr>
            <w:tcW w:w="7848" w:type="dxa"/>
            <w:gridSpan w:val="2"/>
            <w:tcBorders>
              <w:left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r>
      <w:tr w:rsidR="000243C1" w:rsidRPr="008A12A8" w:rsidTr="009B2A8C">
        <w:tblPrEx>
          <w:tblLook w:val="04A0" w:firstRow="1" w:lastRow="0" w:firstColumn="1" w:lastColumn="0" w:noHBand="0" w:noVBand="1"/>
        </w:tblPrEx>
        <w:tc>
          <w:tcPr>
            <w:tcW w:w="7848" w:type="dxa"/>
            <w:gridSpan w:val="2"/>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r>
      <w:tr w:rsidR="000243C1" w:rsidRPr="008A12A8" w:rsidTr="009B2A8C">
        <w:tblPrEx>
          <w:tblLook w:val="04A0" w:firstRow="1" w:lastRow="0" w:firstColumn="1" w:lastColumn="0" w:noHBand="0" w:noVBand="1"/>
        </w:tblPrEx>
        <w:tc>
          <w:tcPr>
            <w:tcW w:w="7848" w:type="dxa"/>
            <w:gridSpan w:val="2"/>
            <w:tcBorders>
              <w:left w:val="nil"/>
              <w:bottom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r>
      <w:tr w:rsidR="000243C1" w:rsidRPr="008A12A8" w:rsidTr="009B2A8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243C1" w:rsidRPr="00421409" w:rsidRDefault="000243C1" w:rsidP="009B2A8C">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r>
      <w:tr w:rsidR="000243C1" w:rsidRPr="008A12A8" w:rsidTr="009B2A8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r>
      <w:tr w:rsidR="000243C1" w:rsidRPr="008A12A8" w:rsidTr="009B2A8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r>
      <w:tr w:rsidR="000243C1" w:rsidRPr="008A12A8" w:rsidTr="009B2A8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r>
    </w:tbl>
    <w:p w:rsidR="000243C1" w:rsidRPr="000243C1" w:rsidRDefault="000243C1" w:rsidP="00AD5422">
      <w:pPr>
        <w:widowControl w:val="0"/>
        <w:tabs>
          <w:tab w:val="left" w:pos="900"/>
          <w:tab w:val="left" w:pos="6360"/>
        </w:tabs>
        <w:spacing w:line="294" w:lineRule="exact"/>
        <w:rPr>
          <w:rFonts w:ascii="Times New Roman" w:hAnsi="Times New Roman" w:cs="Times New Roman"/>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111320">
        <w:rPr>
          <w:rFonts w:ascii="Times New Roman" w:hAnsi="Times New Roman" w:cs="Times New Roman"/>
          <w:b/>
          <w:bCs/>
          <w:color w:val="264D74"/>
          <w:sz w:val="24"/>
          <w:szCs w:val="24"/>
        </w:rPr>
        <w:t>INT-008-3</w:t>
      </w:r>
      <w:r w:rsidR="000243C1">
        <w:rPr>
          <w:rFonts w:ascii="Times New Roman" w:hAnsi="Times New Roman" w:cs="Times New Roman"/>
          <w:b/>
          <w:bCs/>
          <w:color w:val="264D74"/>
          <w:sz w:val="24"/>
          <w:szCs w:val="24"/>
        </w:rPr>
        <w:t xml:space="preserve"> R1</w:t>
      </w:r>
    </w:p>
    <w:p w:rsidR="00985286" w:rsidRPr="009C039C" w:rsidRDefault="00985286"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A74C27" w:rsidRDefault="00C46F97"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111320">
        <w:rPr>
          <w:rFonts w:ascii="Times New Roman" w:hAnsi="Times New Roman" w:cs="Times New Roman"/>
          <w:color w:val="365F91"/>
          <w:sz w:val="24"/>
          <w:szCs w:val="24"/>
        </w:rPr>
        <w:t>Verify that the IA distributed to all BAs, TSPs and PSEs involved in the Arranged Interchange whether or not the Arranged Interchange ha</w:t>
      </w:r>
      <w:r w:rsidR="00970B9C">
        <w:rPr>
          <w:rFonts w:ascii="Times New Roman" w:hAnsi="Times New Roman" w:cs="Times New Roman"/>
          <w:color w:val="365F91"/>
          <w:sz w:val="24"/>
          <w:szCs w:val="24"/>
        </w:rPr>
        <w:t>d</w:t>
      </w:r>
      <w:r w:rsidR="00111320">
        <w:rPr>
          <w:rFonts w:ascii="Times New Roman" w:hAnsi="Times New Roman" w:cs="Times New Roman"/>
          <w:color w:val="365F91"/>
          <w:sz w:val="24"/>
          <w:szCs w:val="24"/>
        </w:rPr>
        <w:t xml:space="preserve"> transitioned to a Confirmed Interchange prior to the expiration of the time period defined in the Timing Table, Column C.</w:t>
      </w:r>
    </w:p>
    <w:p w:rsidR="00C46F97"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Default="00C46F97" w:rsidP="00B930BF">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70B9C">
        <w:rPr>
          <w:rFonts w:ascii="Times New Roman" w:hAnsi="Times New Roman" w:cs="Times New Roman"/>
          <w:color w:val="365F91"/>
          <w:sz w:val="24"/>
          <w:szCs w:val="24"/>
          <w:u w:val="single"/>
        </w:rPr>
        <w:t xml:space="preserve">        </w:t>
      </w:r>
      <w:r w:rsidR="00985286">
        <w:rPr>
          <w:rFonts w:ascii="Times New Roman" w:hAnsi="Times New Roman" w:cs="Times New Roman"/>
          <w:color w:val="365F91"/>
          <w:sz w:val="24"/>
          <w:szCs w:val="24"/>
        </w:rPr>
        <w:t>Verify the IA communicated to BAs the following:</w:t>
      </w:r>
    </w:p>
    <w:p w:rsidR="00985286" w:rsidRDefault="00985286" w:rsidP="00B930BF">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70B9C">
        <w:rPr>
          <w:rFonts w:ascii="Times New Roman" w:hAnsi="Times New Roman" w:cs="Times New Roman"/>
          <w:color w:val="365F91"/>
          <w:sz w:val="24"/>
          <w:szCs w:val="24"/>
        </w:rPr>
        <w:tab/>
        <w:t xml:space="preserve">     </w:t>
      </w:r>
      <w:r w:rsidR="00970B9C">
        <w:rPr>
          <w:rFonts w:ascii="Times New Roman" w:hAnsi="Times New Roman" w:cs="Times New Roman"/>
          <w:color w:val="365F91"/>
          <w:sz w:val="24"/>
          <w:szCs w:val="24"/>
        </w:rPr>
        <w:tab/>
      </w:r>
      <w:r>
        <w:rPr>
          <w:rFonts w:ascii="Times New Roman" w:hAnsi="Times New Roman" w:cs="Times New Roman"/>
          <w:color w:val="365F91"/>
          <w:sz w:val="24"/>
          <w:szCs w:val="24"/>
        </w:rPr>
        <w:t>____Start and stop times</w:t>
      </w:r>
    </w:p>
    <w:p w:rsidR="00985286" w:rsidRDefault="00985286" w:rsidP="00B930BF">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70B9C">
        <w:rPr>
          <w:rFonts w:ascii="Times New Roman" w:hAnsi="Times New Roman" w:cs="Times New Roman"/>
          <w:color w:val="365F91"/>
          <w:sz w:val="24"/>
          <w:szCs w:val="24"/>
        </w:rPr>
        <w:t xml:space="preserve">         </w:t>
      </w:r>
      <w:r>
        <w:rPr>
          <w:rFonts w:ascii="Times New Roman" w:hAnsi="Times New Roman" w:cs="Times New Roman"/>
          <w:color w:val="365F91"/>
          <w:sz w:val="24"/>
          <w:szCs w:val="24"/>
        </w:rPr>
        <w:t>____Ramps</w:t>
      </w:r>
    </w:p>
    <w:p w:rsidR="00985286" w:rsidRDefault="00985286" w:rsidP="00B930BF">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70B9C">
        <w:rPr>
          <w:rFonts w:ascii="Times New Roman" w:hAnsi="Times New Roman" w:cs="Times New Roman"/>
          <w:color w:val="365F91"/>
          <w:sz w:val="24"/>
          <w:szCs w:val="24"/>
        </w:rPr>
        <w:t xml:space="preserve">         </w:t>
      </w:r>
      <w:r>
        <w:rPr>
          <w:rFonts w:ascii="Times New Roman" w:hAnsi="Times New Roman" w:cs="Times New Roman"/>
          <w:color w:val="365F91"/>
          <w:sz w:val="24"/>
          <w:szCs w:val="24"/>
        </w:rPr>
        <w:t>____Megawatt profile</w:t>
      </w:r>
    </w:p>
    <w:p w:rsidR="00985286" w:rsidRDefault="00985286" w:rsidP="00B930BF">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985286" w:rsidRPr="00A74C27" w:rsidRDefault="00985286" w:rsidP="00B930BF">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70B9C">
        <w:rPr>
          <w:rFonts w:ascii="Times New Roman" w:hAnsi="Times New Roman" w:cs="Times New Roman"/>
          <w:color w:val="365F91"/>
          <w:sz w:val="24"/>
          <w:szCs w:val="24"/>
        </w:rPr>
        <w:t xml:space="preserve">        </w:t>
      </w:r>
      <w:r>
        <w:rPr>
          <w:rFonts w:ascii="Times New Roman" w:hAnsi="Times New Roman" w:cs="Times New Roman"/>
          <w:color w:val="365F91"/>
          <w:sz w:val="24"/>
          <w:szCs w:val="24"/>
        </w:rPr>
        <w:t>____ Necessary Interchange information to NERC-identifie</w:t>
      </w:r>
      <w:r w:rsidR="000243C1">
        <w:rPr>
          <w:rFonts w:ascii="Times New Roman" w:hAnsi="Times New Roman" w:cs="Times New Roman"/>
          <w:color w:val="365F91"/>
          <w:sz w:val="24"/>
          <w:szCs w:val="24"/>
        </w:rPr>
        <w:t>d reliability analysis services</w:t>
      </w:r>
    </w:p>
    <w:p w:rsidR="00AD5422" w:rsidRPr="00A74C27" w:rsidRDefault="00AD5422" w:rsidP="00C46F97">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0243C1" w:rsidP="00AD542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AD5422" w:rsidRPr="009C039C">
        <w:rPr>
          <w:rFonts w:ascii="Times New Roman" w:hAnsi="Times New Roman" w:cs="Times New Roman"/>
          <w:b/>
          <w:bCs/>
          <w:color w:val="264D74"/>
          <w:sz w:val="24"/>
          <w:szCs w:val="24"/>
        </w:rPr>
        <w:t>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4ED4" w:rsidRDefault="00F04ED4" w:rsidP="00A74C27">
      <w:pPr>
        <w:pStyle w:val="Heading1"/>
      </w:pPr>
    </w:p>
    <w:p w:rsidR="00F04ED4" w:rsidRDefault="00F04ED4" w:rsidP="00A74C27">
      <w:pPr>
        <w:pStyle w:val="Heading1"/>
      </w:pPr>
    </w:p>
    <w:p w:rsidR="003B4DE9" w:rsidRDefault="000243C1" w:rsidP="00A74C27">
      <w:pPr>
        <w:pStyle w:val="Heading1"/>
      </w:pPr>
      <w:r>
        <w:br w:type="page"/>
      </w:r>
    </w:p>
    <w:p w:rsidR="00A74C27" w:rsidRDefault="00A74C27" w:rsidP="00A74C27">
      <w:pPr>
        <w:pStyle w:val="Heading1"/>
      </w:pPr>
      <w:r>
        <w:t>Supplemental Information</w:t>
      </w:r>
    </w:p>
    <w:p w:rsidR="00A74C27" w:rsidRDefault="00A74C27" w:rsidP="00A74C27">
      <w:pPr>
        <w:widowControl w:val="0"/>
        <w:tabs>
          <w:tab w:val="left" w:pos="60"/>
        </w:tabs>
        <w:spacing w:line="320" w:lineRule="exact"/>
        <w:rPr>
          <w:rFonts w:ascii="Times New Roman" w:hAnsi="Times New Roman" w:cs="Times New Roman"/>
          <w:sz w:val="24"/>
          <w:szCs w:val="24"/>
        </w:rPr>
      </w:pPr>
    </w:p>
    <w:p w:rsidR="000109FB" w:rsidRPr="00A7057B" w:rsidRDefault="000109FB" w:rsidP="000109FB">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F04ED4" w:rsidRDefault="00F04ED4"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0243C1" w:rsidRDefault="000243C1"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0243C1" w:rsidRDefault="000243C1"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F04ED4" w:rsidRDefault="00F04ED4"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0243C1">
        <w:t>Compliance Findings Summary</w:t>
      </w:r>
      <w:r>
        <w:t xml:space="preserve"> </w:t>
      </w:r>
      <w:r w:rsidRPr="001F77C7">
        <w:rPr>
          <w:sz w:val="20"/>
          <w:szCs w:val="20"/>
        </w:rPr>
        <w:t>(to be filled out by auditor)</w:t>
      </w:r>
    </w:p>
    <w:p w:rsidR="00F04ED4" w:rsidRPr="00F04ED4" w:rsidRDefault="00F04ED4" w:rsidP="00F04ED4"/>
    <w:tbl>
      <w:tblPr>
        <w:tblW w:w="0" w:type="auto"/>
        <w:tblLook w:val="00A0" w:firstRow="1" w:lastRow="0" w:firstColumn="1" w:lastColumn="0" w:noHBand="0" w:noVBand="0"/>
      </w:tblPr>
      <w:tblGrid>
        <w:gridCol w:w="692"/>
        <w:gridCol w:w="538"/>
        <w:gridCol w:w="572"/>
        <w:gridCol w:w="737"/>
        <w:gridCol w:w="563"/>
        <w:gridCol w:w="7914"/>
      </w:tblGrid>
      <w:tr w:rsidR="000243C1" w:rsidRPr="008374A0" w:rsidTr="000243C1">
        <w:tc>
          <w:tcPr>
            <w:tcW w:w="692" w:type="dxa"/>
            <w:tcBorders>
              <w:top w:val="single" w:sz="4" w:space="0" w:color="548DD4"/>
              <w:bottom w:val="single" w:sz="4" w:space="0" w:color="548DD4"/>
            </w:tcBorders>
          </w:tcPr>
          <w:p w:rsidR="000243C1"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bottom w:val="single" w:sz="4" w:space="0" w:color="548DD4"/>
            </w:tcBorders>
          </w:tcPr>
          <w:p w:rsidR="000243C1" w:rsidRPr="008374A0"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0243C1" w:rsidRPr="008374A0"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0243C1"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63" w:type="dxa"/>
            <w:tcBorders>
              <w:top w:val="single" w:sz="4" w:space="0" w:color="548DD4"/>
              <w:bottom w:val="single" w:sz="4" w:space="0" w:color="548DD4"/>
            </w:tcBorders>
          </w:tcPr>
          <w:p w:rsidR="000243C1"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914" w:type="dxa"/>
            <w:tcBorders>
              <w:top w:val="single" w:sz="4" w:space="0" w:color="548DD4"/>
              <w:bottom w:val="single" w:sz="4" w:space="0" w:color="548DD4"/>
            </w:tcBorders>
          </w:tcPr>
          <w:p w:rsidR="000243C1" w:rsidRPr="008374A0"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243C1" w:rsidRPr="008374A0" w:rsidTr="000243C1">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0243C1" w:rsidRPr="008374A0"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0243C1" w:rsidRPr="008374A0"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0243C1" w:rsidRPr="008374A0"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0243C1" w:rsidRPr="008374A0" w:rsidRDefault="000243C1"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63" w:type="dxa"/>
            <w:tcBorders>
              <w:top w:val="single" w:sz="4" w:space="0" w:color="548DD4"/>
              <w:left w:val="single" w:sz="4" w:space="0" w:color="548DD4"/>
              <w:bottom w:val="single" w:sz="4" w:space="0" w:color="548DD4"/>
              <w:right w:val="single" w:sz="4" w:space="0" w:color="548DD4"/>
            </w:tcBorders>
            <w:shd w:val="clear" w:color="auto" w:fill="D3DFEE"/>
          </w:tcPr>
          <w:p w:rsidR="000243C1" w:rsidRPr="008374A0" w:rsidRDefault="000243C1"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914" w:type="dxa"/>
            <w:tcBorders>
              <w:top w:val="single" w:sz="4" w:space="0" w:color="548DD4"/>
              <w:left w:val="single" w:sz="4" w:space="0" w:color="548DD4"/>
              <w:bottom w:val="single" w:sz="4" w:space="0" w:color="548DD4"/>
              <w:right w:val="single" w:sz="4" w:space="0" w:color="548DD4"/>
            </w:tcBorders>
            <w:shd w:val="clear" w:color="auto" w:fill="D3DFEE"/>
          </w:tcPr>
          <w:p w:rsidR="000243C1" w:rsidRPr="008374A0" w:rsidRDefault="000243C1"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625E81" w:rsidRPr="00DC1456" w:rsidRDefault="000243C1" w:rsidP="00625E81">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625E81" w:rsidRPr="00DC1456">
        <w:rPr>
          <w:rFonts w:ascii="Times New Roman" w:hAnsi="Times New Roman" w:cs="Times New Roman"/>
          <w:b/>
          <w:sz w:val="24"/>
          <w:szCs w:val="24"/>
        </w:rPr>
        <w:t>rom FERC Orders -- For Reference Purposes Only</w:t>
      </w:r>
    </w:p>
    <w:p w:rsidR="00625E81" w:rsidRDefault="00625E81" w:rsidP="00625E81">
      <w:pPr>
        <w:pStyle w:val="Header"/>
        <w:jc w:val="right"/>
        <w:rPr>
          <w:rFonts w:ascii="Times New Roman" w:hAnsi="Times New Roman" w:cs="Times New Roman"/>
          <w:b/>
          <w:sz w:val="24"/>
          <w:szCs w:val="24"/>
        </w:rPr>
      </w:pPr>
      <w:r w:rsidRPr="00DC1456">
        <w:rPr>
          <w:rFonts w:ascii="Times New Roman" w:hAnsi="Times New Roman" w:cs="Times New Roman"/>
          <w:b/>
          <w:sz w:val="24"/>
          <w:szCs w:val="24"/>
        </w:rPr>
        <w:t xml:space="preserve">Updated Through </w:t>
      </w:r>
      <w:r w:rsidR="00F04ED4">
        <w:rPr>
          <w:rFonts w:ascii="Times New Roman" w:hAnsi="Times New Roman" w:cs="Times New Roman"/>
          <w:b/>
          <w:sz w:val="24"/>
          <w:szCs w:val="24"/>
        </w:rPr>
        <w:t>September 1</w:t>
      </w:r>
      <w:r w:rsidR="00DC1456">
        <w:rPr>
          <w:rFonts w:ascii="Times New Roman" w:hAnsi="Times New Roman" w:cs="Times New Roman"/>
          <w:b/>
          <w:sz w:val="24"/>
          <w:szCs w:val="24"/>
        </w:rPr>
        <w:t>,</w:t>
      </w:r>
      <w:r w:rsidR="00F04ED4">
        <w:rPr>
          <w:rFonts w:ascii="Times New Roman" w:hAnsi="Times New Roman" w:cs="Times New Roman"/>
          <w:b/>
          <w:sz w:val="24"/>
          <w:szCs w:val="24"/>
        </w:rPr>
        <w:t xml:space="preserve"> </w:t>
      </w:r>
      <w:r w:rsidR="00DC1456">
        <w:rPr>
          <w:rFonts w:ascii="Times New Roman" w:hAnsi="Times New Roman" w:cs="Times New Roman"/>
          <w:b/>
          <w:sz w:val="24"/>
          <w:szCs w:val="24"/>
        </w:rPr>
        <w:t>2010</w:t>
      </w:r>
    </w:p>
    <w:p w:rsidR="00625E81" w:rsidRDefault="00D11AC2" w:rsidP="00625E81">
      <w:pPr>
        <w:pStyle w:val="Header"/>
        <w:jc w:val="right"/>
        <w:rPr>
          <w:rFonts w:ascii="Times New Roman" w:hAnsi="Times New Roman" w:cs="Times New Roman"/>
          <w:b/>
          <w:sz w:val="24"/>
          <w:szCs w:val="24"/>
        </w:rPr>
      </w:pPr>
      <w:r>
        <w:rPr>
          <w:rFonts w:ascii="Times New Roman" w:hAnsi="Times New Roman" w:cs="Times New Roman"/>
          <w:b/>
          <w:sz w:val="24"/>
          <w:szCs w:val="24"/>
        </w:rPr>
        <w:t>INT-008-3</w:t>
      </w:r>
    </w:p>
    <w:bookmarkEnd w:id="2"/>
    <w:bookmarkEnd w:id="3"/>
    <w:p w:rsidR="00625E81" w:rsidRDefault="00625E81" w:rsidP="00625E81">
      <w:pPr>
        <w:rPr>
          <w:rFonts w:ascii="Times New Roman" w:hAnsi="Times New Roman" w:cs="Times New Roman"/>
          <w:b/>
          <w:sz w:val="24"/>
          <w:szCs w:val="24"/>
        </w:rPr>
      </w:pPr>
    </w:p>
    <w:p w:rsidR="00625E81" w:rsidRPr="00D43E27" w:rsidRDefault="00625E81" w:rsidP="00625E81">
      <w:pPr>
        <w:rPr>
          <w:rFonts w:ascii="Times New Roman" w:hAnsi="Times New Roman" w:cs="Times New Roman"/>
          <w:b/>
          <w:sz w:val="24"/>
          <w:szCs w:val="24"/>
        </w:rPr>
      </w:pPr>
      <w:r w:rsidRPr="00D43E27">
        <w:rPr>
          <w:rFonts w:ascii="Times New Roman" w:hAnsi="Times New Roman" w:cs="Times New Roman"/>
          <w:b/>
          <w:sz w:val="24"/>
          <w:szCs w:val="24"/>
        </w:rPr>
        <w:t>Order 693</w:t>
      </w:r>
    </w:p>
    <w:p w:rsidR="00D43E27" w:rsidRPr="00D43E27" w:rsidRDefault="00D43E27" w:rsidP="00625E81">
      <w:pPr>
        <w:rPr>
          <w:rFonts w:ascii="Times New Roman" w:hAnsi="Times New Roman" w:cs="Times New Roman"/>
          <w:b/>
          <w:sz w:val="24"/>
          <w:szCs w:val="24"/>
        </w:rPr>
      </w:pPr>
      <w:r w:rsidRPr="00D43E27">
        <w:rPr>
          <w:rFonts w:ascii="Times New Roman" w:hAnsi="Times New Roman" w:cs="Times New Roman"/>
          <w:b/>
          <w:sz w:val="24"/>
          <w:szCs w:val="24"/>
        </w:rPr>
        <w:t>March 16, 2007</w:t>
      </w:r>
    </w:p>
    <w:p w:rsidR="00DC1456" w:rsidRDefault="00DC1456" w:rsidP="00625E81">
      <w:pPr>
        <w:rPr>
          <w:rFonts w:ascii="Times New Roman" w:hAnsi="Times New Roman" w:cs="Times New Roman"/>
          <w:b/>
          <w:sz w:val="24"/>
          <w:szCs w:val="24"/>
        </w:rPr>
      </w:pPr>
    </w:p>
    <w:p w:rsidR="00DC1456" w:rsidRDefault="00DC1456" w:rsidP="00625E81">
      <w:pPr>
        <w:rPr>
          <w:rFonts w:ascii="Times New Roman" w:hAnsi="Times New Roman" w:cs="Times New Roman"/>
          <w:b/>
          <w:sz w:val="24"/>
          <w:szCs w:val="24"/>
        </w:rPr>
      </w:pPr>
      <w:r>
        <w:rPr>
          <w:rFonts w:ascii="Times New Roman" w:hAnsi="Times New Roman" w:cs="Times New Roman"/>
          <w:b/>
          <w:sz w:val="24"/>
          <w:szCs w:val="24"/>
        </w:rPr>
        <w:t>INT-008-1</w:t>
      </w:r>
    </w:p>
    <w:p w:rsidR="00281790" w:rsidRDefault="00281790" w:rsidP="00DC1456">
      <w:pPr>
        <w:pStyle w:val="Header"/>
        <w:rPr>
          <w:rFonts w:ascii="Times New Roman" w:hAnsi="Times New Roman" w:cs="Times New Roman"/>
          <w:sz w:val="24"/>
          <w:szCs w:val="24"/>
        </w:rPr>
      </w:pPr>
    </w:p>
    <w:p w:rsidR="001F45CF" w:rsidRPr="00D43E27" w:rsidRDefault="00DC1456" w:rsidP="00D43E27">
      <w:pPr>
        <w:rPr>
          <w:rFonts w:ascii="Times New Roman" w:hAnsi="Times New Roman" w:cs="Times New Roman"/>
          <w:sz w:val="24"/>
          <w:szCs w:val="24"/>
        </w:rPr>
      </w:pPr>
      <w:r w:rsidRPr="00D43E27">
        <w:rPr>
          <w:rFonts w:ascii="Times New Roman" w:hAnsi="Times New Roman" w:cs="Times New Roman"/>
          <w:sz w:val="24"/>
          <w:szCs w:val="24"/>
        </w:rPr>
        <w:t>870. INT-008-1 requires the interchange authority to distribute information to all</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balancing authorities, transmission service providers and purchasing-selling entities</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involved in the arranged interchange when the status of the transaction has changed from</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arranged interchange to confirmed interchange. The Commission proposed in the NOPR</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to approve INT-008-1 as mandatory and enforceable.</w:t>
      </w:r>
    </w:p>
    <w:p w:rsidR="00DC1456" w:rsidRPr="00D43E27" w:rsidRDefault="00DC1456" w:rsidP="00DC1456">
      <w:pPr>
        <w:pStyle w:val="Header"/>
        <w:rPr>
          <w:rFonts w:ascii="Times New Roman" w:hAnsi="Times New Roman" w:cs="Times New Roman"/>
          <w:sz w:val="24"/>
          <w:szCs w:val="24"/>
        </w:rPr>
      </w:pPr>
    </w:p>
    <w:p w:rsidR="00DC1456" w:rsidRPr="00D43E27" w:rsidRDefault="00DC1456" w:rsidP="00D43E27">
      <w:pPr>
        <w:rPr>
          <w:rFonts w:ascii="Times New Roman" w:hAnsi="Times New Roman" w:cs="Times New Roman"/>
          <w:sz w:val="24"/>
          <w:szCs w:val="24"/>
        </w:rPr>
      </w:pPr>
      <w:r w:rsidRPr="00D43E27">
        <w:rPr>
          <w:rFonts w:ascii="Times New Roman" w:hAnsi="Times New Roman" w:cs="Times New Roman"/>
          <w:sz w:val="24"/>
          <w:szCs w:val="24"/>
        </w:rPr>
        <w:t>872. The Commission approves Reliability Standard INT-008-1 as mandatory and</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enforceable. The Commission has set forth above its analysis and conclusion on</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interchange authorities. Our understanding is that a source and sink balancing authority</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will serve as the interchange authority until the ERO has clarified the role and</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responsibility of an interchange authority in the modification of the Functional Model and</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in the registration process. Finally, we direct the ERO to consider APPA’s suggestions in</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the Reliability Standards development process.</w:t>
      </w:r>
    </w:p>
    <w:p w:rsidR="001F45CF" w:rsidRDefault="001F45CF" w:rsidP="00DC1456">
      <w:pPr>
        <w:pStyle w:val="Header"/>
        <w:rPr>
          <w:rFonts w:ascii="Times New Roman" w:hAnsi="Times New Roman" w:cs="Times New Roman"/>
          <w:sz w:val="24"/>
          <w:szCs w:val="24"/>
        </w:rPr>
      </w:pPr>
    </w:p>
    <w:p w:rsidR="001F45CF" w:rsidRPr="00D43E27" w:rsidRDefault="00D43E27" w:rsidP="00DC1456">
      <w:pPr>
        <w:pStyle w:val="Header"/>
        <w:rPr>
          <w:rFonts w:ascii="Times New Roman" w:hAnsi="Times New Roman" w:cs="Times New Roman"/>
          <w:b/>
          <w:sz w:val="24"/>
          <w:szCs w:val="24"/>
        </w:rPr>
      </w:pPr>
      <w:r w:rsidRPr="00D43E27">
        <w:rPr>
          <w:rFonts w:ascii="Times New Roman" w:hAnsi="Times New Roman" w:cs="Times New Roman"/>
          <w:b/>
          <w:sz w:val="24"/>
          <w:szCs w:val="24"/>
        </w:rPr>
        <w:t>Order 713</w:t>
      </w:r>
    </w:p>
    <w:p w:rsidR="00D43E27" w:rsidRDefault="00D43E27" w:rsidP="00DC1456">
      <w:pPr>
        <w:pStyle w:val="Header"/>
        <w:rPr>
          <w:rFonts w:ascii="Times New Roman" w:hAnsi="Times New Roman" w:cs="Times New Roman"/>
          <w:b/>
          <w:sz w:val="24"/>
          <w:szCs w:val="24"/>
        </w:rPr>
      </w:pPr>
      <w:r w:rsidRPr="00D43E27">
        <w:rPr>
          <w:rFonts w:ascii="Times New Roman" w:hAnsi="Times New Roman" w:cs="Times New Roman"/>
          <w:b/>
          <w:sz w:val="24"/>
          <w:szCs w:val="24"/>
        </w:rPr>
        <w:t>July 21, 2008</w:t>
      </w:r>
    </w:p>
    <w:p w:rsidR="00D43E27" w:rsidRDefault="00D43E27" w:rsidP="00DC1456">
      <w:pPr>
        <w:pStyle w:val="Header"/>
        <w:rPr>
          <w:rFonts w:ascii="Times New Roman" w:hAnsi="Times New Roman" w:cs="Times New Roman"/>
          <w:b/>
          <w:sz w:val="24"/>
          <w:szCs w:val="24"/>
        </w:rPr>
      </w:pPr>
    </w:p>
    <w:p w:rsidR="00D43E27" w:rsidRDefault="00D43E27" w:rsidP="00DC1456">
      <w:pPr>
        <w:pStyle w:val="Header"/>
        <w:rPr>
          <w:rFonts w:ascii="Times New Roman" w:hAnsi="Times New Roman" w:cs="Times New Roman"/>
          <w:b/>
          <w:sz w:val="24"/>
          <w:szCs w:val="24"/>
        </w:rPr>
      </w:pPr>
      <w:r>
        <w:rPr>
          <w:rFonts w:ascii="Times New Roman" w:hAnsi="Times New Roman" w:cs="Times New Roman"/>
          <w:b/>
          <w:sz w:val="24"/>
          <w:szCs w:val="24"/>
        </w:rPr>
        <w:t>INT-008-2</w:t>
      </w:r>
    </w:p>
    <w:p w:rsidR="00D43E27" w:rsidRPr="00D43E27" w:rsidRDefault="00D43E27" w:rsidP="00DC1456">
      <w:pPr>
        <w:pStyle w:val="Header"/>
        <w:rPr>
          <w:rFonts w:ascii="Times New Roman" w:hAnsi="Times New Roman" w:cs="Times New Roman"/>
          <w:b/>
          <w:sz w:val="24"/>
          <w:szCs w:val="24"/>
        </w:rPr>
      </w:pPr>
    </w:p>
    <w:p w:rsidR="00D43E27" w:rsidRPr="00D43E27" w:rsidRDefault="00D43E27" w:rsidP="00D43E27">
      <w:pPr>
        <w:rPr>
          <w:rFonts w:ascii="Times New Roman" w:hAnsi="Times New Roman" w:cs="Times New Roman"/>
          <w:sz w:val="24"/>
          <w:szCs w:val="24"/>
        </w:rPr>
      </w:pPr>
      <w:r w:rsidRPr="00D43E27">
        <w:rPr>
          <w:rFonts w:ascii="Times New Roman" w:hAnsi="Times New Roman" w:cs="Times New Roman"/>
          <w:sz w:val="24"/>
          <w:szCs w:val="24"/>
        </w:rPr>
        <w:t>62. Reliability Standards for INT-005-2, INT-006-2, and INT-008-2 increase the</w:t>
      </w:r>
      <w:r>
        <w:rPr>
          <w:rFonts w:ascii="Times New Roman" w:hAnsi="Times New Roman" w:cs="Times New Roman"/>
          <w:sz w:val="24"/>
          <w:szCs w:val="24"/>
        </w:rPr>
        <w:t xml:space="preserve"> </w:t>
      </w:r>
      <w:r w:rsidRPr="00D43E27">
        <w:rPr>
          <w:rFonts w:ascii="Times New Roman" w:hAnsi="Times New Roman" w:cs="Times New Roman"/>
          <w:sz w:val="24"/>
          <w:szCs w:val="24"/>
        </w:rPr>
        <w:t>timeframe for applicable WECC entities to perform the reliability assessment from five to</w:t>
      </w:r>
      <w:r>
        <w:rPr>
          <w:rFonts w:ascii="Times New Roman" w:hAnsi="Times New Roman" w:cs="Times New Roman"/>
          <w:sz w:val="24"/>
          <w:szCs w:val="24"/>
        </w:rPr>
        <w:t xml:space="preserve"> </w:t>
      </w:r>
      <w:r w:rsidRPr="00D43E27">
        <w:rPr>
          <w:rFonts w:ascii="Times New Roman" w:hAnsi="Times New Roman" w:cs="Times New Roman"/>
          <w:sz w:val="24"/>
          <w:szCs w:val="24"/>
        </w:rPr>
        <w:t>ten minutes for next hour interchange tags submitted in the first thirty minutes of the hour</w:t>
      </w:r>
      <w:r>
        <w:rPr>
          <w:rFonts w:ascii="Times New Roman" w:hAnsi="Times New Roman" w:cs="Times New Roman"/>
          <w:sz w:val="24"/>
          <w:szCs w:val="24"/>
        </w:rPr>
        <w:t xml:space="preserve"> </w:t>
      </w:r>
      <w:r w:rsidRPr="00D43E27">
        <w:rPr>
          <w:rFonts w:ascii="Times New Roman" w:hAnsi="Times New Roman" w:cs="Times New Roman"/>
          <w:sz w:val="24"/>
          <w:szCs w:val="24"/>
        </w:rPr>
        <w:t>before. According to NERC, this modification is needed because the majority of next</w:t>
      </w:r>
      <w:r>
        <w:rPr>
          <w:rFonts w:ascii="Times New Roman" w:hAnsi="Times New Roman" w:cs="Times New Roman"/>
          <w:sz w:val="24"/>
          <w:szCs w:val="24"/>
        </w:rPr>
        <w:t>-</w:t>
      </w:r>
      <w:r w:rsidRPr="00D43E27">
        <w:rPr>
          <w:rFonts w:ascii="Times New Roman" w:hAnsi="Times New Roman" w:cs="Times New Roman"/>
          <w:sz w:val="24"/>
          <w:szCs w:val="24"/>
        </w:rPr>
        <w:t>hour</w:t>
      </w:r>
      <w:r>
        <w:rPr>
          <w:rFonts w:ascii="Times New Roman" w:hAnsi="Times New Roman" w:cs="Times New Roman"/>
          <w:sz w:val="24"/>
          <w:szCs w:val="24"/>
        </w:rPr>
        <w:t xml:space="preserve"> </w:t>
      </w:r>
      <w:r w:rsidRPr="00D43E27">
        <w:rPr>
          <w:rFonts w:ascii="Times New Roman" w:hAnsi="Times New Roman" w:cs="Times New Roman"/>
          <w:sz w:val="24"/>
          <w:szCs w:val="24"/>
        </w:rPr>
        <w:t>tags in WECC are submitted between xx:00 and xx:30. The existing five minute</w:t>
      </w:r>
      <w:r>
        <w:rPr>
          <w:rFonts w:ascii="Times New Roman" w:hAnsi="Times New Roman" w:cs="Times New Roman"/>
          <w:sz w:val="24"/>
          <w:szCs w:val="24"/>
        </w:rPr>
        <w:t xml:space="preserve"> </w:t>
      </w:r>
      <w:r w:rsidRPr="00D43E27">
        <w:rPr>
          <w:rFonts w:ascii="Times New Roman" w:hAnsi="Times New Roman" w:cs="Times New Roman"/>
          <w:sz w:val="24"/>
          <w:szCs w:val="24"/>
        </w:rPr>
        <w:t>assessment window makes it nearly impossible for balancing authorities and transmission</w:t>
      </w:r>
      <w:r>
        <w:rPr>
          <w:rFonts w:ascii="Times New Roman" w:hAnsi="Times New Roman" w:cs="Times New Roman"/>
          <w:sz w:val="24"/>
          <w:szCs w:val="24"/>
        </w:rPr>
        <w:t xml:space="preserve"> </w:t>
      </w:r>
      <w:r w:rsidRPr="00D43E27">
        <w:rPr>
          <w:rFonts w:ascii="Times New Roman" w:hAnsi="Times New Roman" w:cs="Times New Roman"/>
          <w:sz w:val="24"/>
          <w:szCs w:val="24"/>
        </w:rPr>
        <w:t>service providers to review each tag before the five minute assessment time expires.</w:t>
      </w:r>
      <w:r>
        <w:rPr>
          <w:rFonts w:ascii="Times New Roman" w:hAnsi="Times New Roman" w:cs="Times New Roman"/>
          <w:sz w:val="24"/>
          <w:szCs w:val="24"/>
        </w:rPr>
        <w:t xml:space="preserve"> </w:t>
      </w:r>
      <w:r w:rsidRPr="00D43E27">
        <w:rPr>
          <w:rFonts w:ascii="Times New Roman" w:hAnsi="Times New Roman" w:cs="Times New Roman"/>
          <w:sz w:val="24"/>
          <w:szCs w:val="24"/>
        </w:rPr>
        <w:t>According to NERC, when the time expires, the tags are denied and must be resubmitted.</w:t>
      </w:r>
    </w:p>
    <w:p w:rsidR="00D43E27" w:rsidRDefault="00D43E27" w:rsidP="00D43E27">
      <w:pPr>
        <w:rPr>
          <w:rFonts w:ascii="Times New Roman" w:hAnsi="Times New Roman" w:cs="Times New Roman"/>
          <w:sz w:val="24"/>
          <w:szCs w:val="24"/>
        </w:rPr>
      </w:pPr>
    </w:p>
    <w:p w:rsidR="00D43E27" w:rsidRPr="00D43E27" w:rsidRDefault="00D43E27" w:rsidP="00D43E27">
      <w:pPr>
        <w:rPr>
          <w:rFonts w:ascii="Times New Roman" w:hAnsi="Times New Roman" w:cs="Times New Roman"/>
          <w:sz w:val="24"/>
          <w:szCs w:val="24"/>
        </w:rPr>
      </w:pPr>
      <w:r w:rsidRPr="00D43E27">
        <w:rPr>
          <w:rFonts w:ascii="Times New Roman" w:hAnsi="Times New Roman" w:cs="Times New Roman"/>
          <w:sz w:val="24"/>
          <w:szCs w:val="24"/>
        </w:rPr>
        <w:t>63. In its December 26, 2007 filing, NERC stated that WECC has experienced</w:t>
      </w:r>
      <w:r>
        <w:rPr>
          <w:rFonts w:ascii="Times New Roman" w:hAnsi="Times New Roman" w:cs="Times New Roman"/>
          <w:sz w:val="24"/>
          <w:szCs w:val="24"/>
        </w:rPr>
        <w:t xml:space="preserve"> </w:t>
      </w:r>
      <w:r w:rsidRPr="00D43E27">
        <w:rPr>
          <w:rFonts w:ascii="Times New Roman" w:hAnsi="Times New Roman" w:cs="Times New Roman"/>
          <w:sz w:val="24"/>
          <w:szCs w:val="24"/>
        </w:rPr>
        <w:t>numerous instances of transactions being denied because one or more applicable reliability entities did n</w:t>
      </w:r>
      <w:r>
        <w:rPr>
          <w:rFonts w:ascii="Times New Roman" w:hAnsi="Times New Roman" w:cs="Times New Roman"/>
          <w:sz w:val="24"/>
          <w:szCs w:val="24"/>
        </w:rPr>
        <w:t xml:space="preserve">ot actively approve the tag. In </w:t>
      </w:r>
      <w:r w:rsidRPr="00D43E27">
        <w:rPr>
          <w:rFonts w:ascii="Times New Roman" w:hAnsi="Times New Roman" w:cs="Times New Roman"/>
          <w:sz w:val="24"/>
          <w:szCs w:val="24"/>
        </w:rPr>
        <w:t>NERC’s view, the current structure</w:t>
      </w:r>
      <w:r>
        <w:rPr>
          <w:rFonts w:ascii="Times New Roman" w:hAnsi="Times New Roman" w:cs="Times New Roman"/>
          <w:sz w:val="24"/>
          <w:szCs w:val="24"/>
        </w:rPr>
        <w:t xml:space="preserve"> </w:t>
      </w:r>
      <w:r w:rsidRPr="00D43E27">
        <w:rPr>
          <w:rFonts w:ascii="Times New Roman" w:hAnsi="Times New Roman" w:cs="Times New Roman"/>
          <w:sz w:val="24"/>
          <w:szCs w:val="24"/>
        </w:rPr>
        <w:t>causes frustration and inefficiencies for entities involved in this process, as requestors are</w:t>
      </w:r>
      <w:r>
        <w:rPr>
          <w:rFonts w:ascii="Times New Roman" w:hAnsi="Times New Roman" w:cs="Times New Roman"/>
          <w:sz w:val="24"/>
          <w:szCs w:val="24"/>
        </w:rPr>
        <w:t xml:space="preserve"> </w:t>
      </w:r>
      <w:r w:rsidRPr="00D43E27">
        <w:rPr>
          <w:rFonts w:ascii="Times New Roman" w:hAnsi="Times New Roman" w:cs="Times New Roman"/>
          <w:sz w:val="24"/>
          <w:szCs w:val="24"/>
        </w:rPr>
        <w:t>required to re-create tags that are denied. Further, NERC stated that there is no reliability</w:t>
      </w:r>
      <w:r>
        <w:rPr>
          <w:rFonts w:ascii="Times New Roman" w:hAnsi="Times New Roman" w:cs="Times New Roman"/>
          <w:sz w:val="24"/>
          <w:szCs w:val="24"/>
        </w:rPr>
        <w:t xml:space="preserve"> </w:t>
      </w:r>
      <w:r w:rsidRPr="00D43E27">
        <w:rPr>
          <w:rFonts w:ascii="Times New Roman" w:hAnsi="Times New Roman" w:cs="Times New Roman"/>
          <w:sz w:val="24"/>
          <w:szCs w:val="24"/>
        </w:rPr>
        <w:t>basis for a five minute assessment period for tags submitted at least thirty minutes ahead</w:t>
      </w:r>
      <w:r>
        <w:rPr>
          <w:rFonts w:ascii="Times New Roman" w:hAnsi="Times New Roman" w:cs="Times New Roman"/>
          <w:sz w:val="24"/>
          <w:szCs w:val="24"/>
        </w:rPr>
        <w:t xml:space="preserve"> </w:t>
      </w:r>
      <w:r w:rsidRPr="00D43E27">
        <w:rPr>
          <w:rFonts w:ascii="Times New Roman" w:hAnsi="Times New Roman" w:cs="Times New Roman"/>
          <w:sz w:val="24"/>
          <w:szCs w:val="24"/>
        </w:rPr>
        <w:t>of the ramp-in period.</w:t>
      </w:r>
    </w:p>
    <w:p w:rsidR="00D43E27" w:rsidRDefault="00D43E27" w:rsidP="00D43E27">
      <w:pPr>
        <w:rPr>
          <w:rFonts w:ascii="Times New Roman" w:hAnsi="Times New Roman" w:cs="Times New Roman"/>
          <w:sz w:val="24"/>
          <w:szCs w:val="24"/>
        </w:rPr>
      </w:pPr>
    </w:p>
    <w:p w:rsidR="00D43E27" w:rsidRPr="00D43E27" w:rsidRDefault="00D43E27" w:rsidP="00D43E27">
      <w:pPr>
        <w:pStyle w:val="Header"/>
        <w:rPr>
          <w:rFonts w:ascii="Times New Roman" w:hAnsi="Times New Roman" w:cs="Times New Roman"/>
          <w:sz w:val="24"/>
          <w:szCs w:val="24"/>
        </w:rPr>
      </w:pPr>
      <w:r w:rsidRPr="00D43E27">
        <w:rPr>
          <w:rFonts w:ascii="Times New Roman" w:hAnsi="Times New Roman" w:cs="Times New Roman"/>
          <w:sz w:val="24"/>
          <w:szCs w:val="24"/>
        </w:rPr>
        <w:t>64. NERC noted that, prior to January 1, 2007, when the new INT group of Reliability</w:t>
      </w:r>
      <w:r>
        <w:rPr>
          <w:rFonts w:ascii="Times New Roman" w:hAnsi="Times New Roman" w:cs="Times New Roman"/>
          <w:sz w:val="24"/>
          <w:szCs w:val="24"/>
        </w:rPr>
        <w:t xml:space="preserve"> </w:t>
      </w:r>
      <w:r w:rsidRPr="00D43E27">
        <w:rPr>
          <w:rFonts w:ascii="Times New Roman" w:hAnsi="Times New Roman" w:cs="Times New Roman"/>
          <w:sz w:val="24"/>
          <w:szCs w:val="24"/>
        </w:rPr>
        <w:t>Standards was implemented WECC had a ten-minute reliability assessment period for</w:t>
      </w:r>
      <w:r>
        <w:rPr>
          <w:rFonts w:ascii="Times New Roman" w:hAnsi="Times New Roman" w:cs="Times New Roman"/>
          <w:sz w:val="24"/>
          <w:szCs w:val="24"/>
        </w:rPr>
        <w:t xml:space="preserve"> </w:t>
      </w:r>
      <w:r w:rsidRPr="00D43E27">
        <w:rPr>
          <w:rFonts w:ascii="Times New Roman" w:hAnsi="Times New Roman" w:cs="Times New Roman"/>
          <w:sz w:val="24"/>
          <w:szCs w:val="24"/>
        </w:rPr>
        <w:t>next-hour tags. NERC states that the urgent action request restores assessment times</w:t>
      </w:r>
      <w:r>
        <w:rPr>
          <w:rFonts w:ascii="Times New Roman" w:hAnsi="Times New Roman" w:cs="Times New Roman"/>
          <w:sz w:val="24"/>
          <w:szCs w:val="24"/>
        </w:rPr>
        <w:t xml:space="preserve"> </w:t>
      </w:r>
      <w:r w:rsidRPr="00D43E27">
        <w:rPr>
          <w:rFonts w:ascii="Times New Roman" w:hAnsi="Times New Roman" w:cs="Times New Roman"/>
          <w:sz w:val="24"/>
          <w:szCs w:val="24"/>
        </w:rPr>
        <w:t>back to ten minutes.</w:t>
      </w:r>
    </w:p>
    <w:p w:rsidR="00D43E27" w:rsidRDefault="00D43E27" w:rsidP="00D43E27">
      <w:pPr>
        <w:rPr>
          <w:rFonts w:ascii="Times New Roman" w:hAnsi="Times New Roman" w:cs="Times New Roman"/>
          <w:sz w:val="24"/>
          <w:szCs w:val="24"/>
        </w:rPr>
      </w:pPr>
      <w:r w:rsidRPr="00D43E27">
        <w:rPr>
          <w:rFonts w:ascii="Times New Roman" w:hAnsi="Times New Roman" w:cs="Times New Roman"/>
          <w:sz w:val="24"/>
          <w:szCs w:val="24"/>
        </w:rPr>
        <w:t>67. Pursuant to section 215(d) of the FPA, the Commission approves Reliability</w:t>
      </w:r>
      <w:r>
        <w:rPr>
          <w:rFonts w:ascii="Times New Roman" w:hAnsi="Times New Roman" w:cs="Times New Roman"/>
          <w:sz w:val="24"/>
          <w:szCs w:val="24"/>
        </w:rPr>
        <w:t xml:space="preserve"> </w:t>
      </w:r>
      <w:r w:rsidRPr="00D43E27">
        <w:rPr>
          <w:rFonts w:ascii="Times New Roman" w:hAnsi="Times New Roman" w:cs="Times New Roman"/>
          <w:sz w:val="24"/>
          <w:szCs w:val="24"/>
        </w:rPr>
        <w:t>Standards INT-005-2, INT-006-2, and INT-008-2 as mandatory and enforceable.</w:t>
      </w:r>
    </w:p>
    <w:p w:rsidR="006A0FD8" w:rsidRDefault="006A0FD8" w:rsidP="00D43E27">
      <w:pPr>
        <w:rPr>
          <w:rFonts w:ascii="Times New Roman" w:hAnsi="Times New Roman" w:cs="Times New Roman"/>
          <w:sz w:val="24"/>
          <w:szCs w:val="24"/>
        </w:rPr>
      </w:pPr>
    </w:p>
    <w:p w:rsidR="006A0FD8" w:rsidRPr="006A0FD8" w:rsidRDefault="006A0FD8" w:rsidP="00D43E27">
      <w:pPr>
        <w:rPr>
          <w:rFonts w:ascii="Times New Roman" w:hAnsi="Times New Roman" w:cs="Times New Roman"/>
          <w:b/>
          <w:sz w:val="24"/>
          <w:szCs w:val="24"/>
        </w:rPr>
      </w:pPr>
      <w:r w:rsidRPr="006A0FD8">
        <w:rPr>
          <w:rFonts w:ascii="Times New Roman" w:hAnsi="Times New Roman" w:cs="Times New Roman"/>
          <w:b/>
          <w:sz w:val="24"/>
          <w:szCs w:val="24"/>
        </w:rPr>
        <w:t>Order 730</w:t>
      </w:r>
    </w:p>
    <w:p w:rsidR="006A0FD8" w:rsidRDefault="006A0FD8" w:rsidP="00D43E27">
      <w:pPr>
        <w:rPr>
          <w:rFonts w:ascii="Times New Roman" w:hAnsi="Times New Roman" w:cs="Times New Roman"/>
          <w:b/>
          <w:sz w:val="24"/>
          <w:szCs w:val="24"/>
        </w:rPr>
      </w:pPr>
      <w:r w:rsidRPr="006A0FD8">
        <w:rPr>
          <w:rFonts w:ascii="Times New Roman" w:hAnsi="Times New Roman" w:cs="Times New Roman"/>
          <w:b/>
          <w:sz w:val="24"/>
          <w:szCs w:val="24"/>
        </w:rPr>
        <w:t>December 17, 2009</w:t>
      </w:r>
    </w:p>
    <w:p w:rsidR="00EE5697" w:rsidRDefault="00EE5697" w:rsidP="00D43E27">
      <w:pPr>
        <w:rPr>
          <w:rFonts w:ascii="Times New Roman" w:hAnsi="Times New Roman" w:cs="Times New Roman"/>
          <w:b/>
          <w:sz w:val="24"/>
          <w:szCs w:val="24"/>
        </w:rPr>
      </w:pPr>
    </w:p>
    <w:p w:rsidR="00EE5697" w:rsidRDefault="00EE5697" w:rsidP="00D43E27">
      <w:pPr>
        <w:rPr>
          <w:rFonts w:ascii="Times New Roman" w:hAnsi="Times New Roman" w:cs="Times New Roman"/>
          <w:b/>
          <w:sz w:val="24"/>
          <w:szCs w:val="24"/>
        </w:rPr>
      </w:pPr>
      <w:r>
        <w:rPr>
          <w:rFonts w:ascii="Times New Roman" w:hAnsi="Times New Roman" w:cs="Times New Roman"/>
          <w:b/>
          <w:sz w:val="24"/>
          <w:szCs w:val="24"/>
        </w:rPr>
        <w:t>INT-008-3</w:t>
      </w:r>
    </w:p>
    <w:p w:rsidR="006A0FD8" w:rsidRDefault="006A0FD8" w:rsidP="00D43E27">
      <w:pPr>
        <w:rPr>
          <w:rFonts w:ascii="Times New Roman" w:hAnsi="Times New Roman" w:cs="Times New Roman"/>
          <w:b/>
          <w:sz w:val="24"/>
          <w:szCs w:val="24"/>
        </w:rPr>
      </w:pPr>
    </w:p>
    <w:p w:rsidR="006A0FD8" w:rsidRDefault="006A0FD8" w:rsidP="006A0FD8">
      <w:pPr>
        <w:pStyle w:val="Default"/>
        <w:rPr>
          <w:b/>
          <w:color w:val="auto"/>
        </w:rPr>
      </w:pPr>
      <w:r w:rsidRPr="00BC239C">
        <w:t>1. Pursuant to section 215 of the Federal Power Act (FPA), the Commission hereby approves three revised Interchange Scheduling and Coordination (INT) Reliability Standards developed by the North American Electric Reliability Corporation (NERC): INT-005-3, Interchange Authority Distributes Arranged Interchange; INT-006-3, Response to Interchange Authority; and INT-008-3, Interchange Authority Distribution of Information.</w:t>
      </w:r>
      <w:r w:rsidRPr="00BC239C">
        <w:rPr>
          <w:b/>
          <w:bCs/>
        </w:rPr>
        <w:t xml:space="preserve"> </w:t>
      </w:r>
      <w:r w:rsidRPr="00BC239C">
        <w:t>The approved changes provide consistency in responding to interchange requests by clarifying timing requirements for all affected entities, and facilitate the reliable operation of the Bulk-Power System by providing Western Electricity Coordinating Council (WECC) entities sufficient time to assess and respond to requests for interchange service.</w:t>
      </w:r>
      <w:r w:rsidRPr="00BC239C">
        <w:rPr>
          <w:b/>
          <w:color w:val="auto"/>
        </w:rPr>
        <w:t xml:space="preserve"> </w:t>
      </w:r>
    </w:p>
    <w:p w:rsidR="00BC239C" w:rsidRDefault="00BC239C" w:rsidP="00BC239C">
      <w:pPr>
        <w:pStyle w:val="Default"/>
        <w:rPr>
          <w:sz w:val="26"/>
          <w:szCs w:val="26"/>
        </w:rPr>
      </w:pPr>
    </w:p>
    <w:p w:rsidR="00BC239C" w:rsidRPr="00BC239C" w:rsidRDefault="00BC239C" w:rsidP="00BC239C">
      <w:pPr>
        <w:pStyle w:val="Default"/>
      </w:pPr>
      <w:r w:rsidRPr="00BC239C">
        <w:t xml:space="preserve">14. These version 3 INT Reliability Standards finalize and improve upon the version 2 changes approved in Order No. 713. The Commission agrees that separating the WECC- and Eastern-Interconnection/ERCOT requirements in the timing tables adds clarity for entities operating in the WECC system. In addition, retaining the slightly modified versions of the prior timing tables for the Eastern Interconnection and ERCOT helps to ensure consistency in responding to interchange requests in those areas. </w:t>
      </w:r>
    </w:p>
    <w:p w:rsidR="00BC239C" w:rsidRPr="00BC239C" w:rsidRDefault="00BC239C" w:rsidP="00BC239C">
      <w:pPr>
        <w:pStyle w:val="Default"/>
      </w:pPr>
    </w:p>
    <w:p w:rsidR="00BC239C" w:rsidRDefault="00BC239C" w:rsidP="00BC239C">
      <w:pPr>
        <w:pStyle w:val="Default"/>
      </w:pPr>
      <w:r w:rsidRPr="00BC239C">
        <w:t>15. Accordingly, the Commission finds that the ERO’s revisions are just, reasonable, not unduly discriminatory or preferential, and in the public interest. Therefore, the Commission approves the revised INT Reliability Standards as mandatory and enforceable, effective as requested.</w:t>
      </w:r>
      <w:r w:rsidRPr="00BC239C">
        <w:rPr>
          <w:b/>
          <w:bCs/>
        </w:rPr>
        <w:t xml:space="preserve"> </w:t>
      </w:r>
      <w:r w:rsidRPr="00BC239C">
        <w:t xml:space="preserve">While we are accepting the revised INT Reliability Standards, the Commission will discuss below specific issues, in particular the changes to Reliability Standard INT-006-3 to highlight the effect on reliability. </w:t>
      </w:r>
    </w:p>
    <w:p w:rsidR="002D61FA" w:rsidRDefault="002D61FA" w:rsidP="002D61FA">
      <w:pPr>
        <w:pStyle w:val="Default"/>
      </w:pPr>
    </w:p>
    <w:p w:rsidR="002D61FA" w:rsidRPr="002D61FA" w:rsidRDefault="002D61FA" w:rsidP="002D61FA">
      <w:pPr>
        <w:pStyle w:val="Default"/>
      </w:pPr>
      <w:r w:rsidRPr="002D61FA">
        <w:t xml:space="preserve">21. Consistent with the NOPR, the Commission finds the revisions to the three revised INT Reliability Standards, INT-005-3, INT-006-3 and INT-008-3, and the associated glossary terms reasonable in providing consistent and clear rules for responding to interchange service requests. The Commission accepts the revised INT Reliability Standards as mandatory and enforceable and the related glossary terms, as discussed. </w:t>
      </w:r>
    </w:p>
    <w:p w:rsidR="002D61FA" w:rsidRPr="00BC239C" w:rsidRDefault="002D61FA" w:rsidP="00BC239C">
      <w:pPr>
        <w:pStyle w:val="Default"/>
      </w:pPr>
    </w:p>
    <w:p w:rsidR="00BC239C" w:rsidRDefault="00BC239C" w:rsidP="00BC239C">
      <w:pPr>
        <w:pStyle w:val="Default"/>
        <w:rPr>
          <w:sz w:val="26"/>
          <w:szCs w:val="26"/>
        </w:rPr>
      </w:pPr>
    </w:p>
    <w:p w:rsidR="00BC239C" w:rsidRPr="00BC239C" w:rsidRDefault="00BC239C" w:rsidP="006A0FD8">
      <w:pPr>
        <w:pStyle w:val="Default"/>
        <w:rPr>
          <w:b/>
          <w:color w:val="auto"/>
        </w:rPr>
      </w:pPr>
    </w:p>
    <w:p w:rsidR="006A0FD8" w:rsidRPr="006A0FD8" w:rsidRDefault="006A0FD8" w:rsidP="00D43E27">
      <w:pPr>
        <w:rPr>
          <w:rFonts w:ascii="Times New Roman" w:hAnsi="Times New Roman" w:cs="Times New Roman"/>
          <w:b/>
          <w:sz w:val="24"/>
          <w:szCs w:val="24"/>
        </w:rPr>
      </w:pPr>
    </w:p>
    <w:p w:rsidR="001F45CF" w:rsidRDefault="001F45CF" w:rsidP="00DC1456">
      <w:pPr>
        <w:pStyle w:val="Header"/>
        <w:rPr>
          <w:rFonts w:ascii="Times New Roman" w:hAnsi="Times New Roman" w:cs="Times New Roman"/>
          <w:sz w:val="24"/>
          <w:szCs w:val="24"/>
        </w:rPr>
      </w:pPr>
    </w:p>
    <w:p w:rsidR="001F45CF" w:rsidRDefault="001F45CF" w:rsidP="00625E81">
      <w:pPr>
        <w:pStyle w:val="Header"/>
        <w:jc w:val="right"/>
        <w:rPr>
          <w:rFonts w:ascii="Times New Roman" w:hAnsi="Times New Roman" w:cs="Times New Roman"/>
          <w:sz w:val="24"/>
          <w:szCs w:val="24"/>
        </w:rPr>
      </w:pPr>
    </w:p>
    <w:p w:rsidR="003B4DE9" w:rsidRDefault="003B4DE9" w:rsidP="001F45CF">
      <w:pPr>
        <w:rPr>
          <w:rFonts w:ascii="Times New Roman" w:hAnsi="Times New Roman" w:cs="Times New Roman"/>
          <w:b/>
          <w:sz w:val="24"/>
          <w:szCs w:val="24"/>
        </w:rPr>
      </w:pPr>
    </w:p>
    <w:p w:rsidR="003B4DE9" w:rsidRDefault="003B4DE9" w:rsidP="001F45CF">
      <w:pPr>
        <w:rPr>
          <w:rFonts w:ascii="Times New Roman" w:hAnsi="Times New Roman" w:cs="Times New Roman"/>
          <w:b/>
          <w:sz w:val="24"/>
          <w:szCs w:val="24"/>
        </w:rPr>
      </w:pPr>
    </w:p>
    <w:p w:rsidR="001F45CF" w:rsidRPr="0009057C" w:rsidRDefault="001F45CF" w:rsidP="001F45CF">
      <w:pPr>
        <w:rPr>
          <w:rFonts w:ascii="Times New Roman" w:hAnsi="Times New Roman" w:cs="Times New Roman"/>
          <w:b/>
          <w:sz w:val="24"/>
          <w:szCs w:val="24"/>
        </w:rPr>
      </w:pPr>
      <w:r>
        <w:rPr>
          <w:rFonts w:ascii="Times New Roman" w:hAnsi="Times New Roman" w:cs="Times New Roman"/>
          <w:b/>
          <w:sz w:val="24"/>
          <w:szCs w:val="24"/>
        </w:rPr>
        <w:t>Revision History</w:t>
      </w:r>
    </w:p>
    <w:p w:rsidR="001F45CF" w:rsidRDefault="001F45CF" w:rsidP="001F45CF">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250"/>
        <w:gridCol w:w="5220"/>
      </w:tblGrid>
      <w:tr w:rsidR="001F45CF" w:rsidRPr="00B2607F" w:rsidTr="003B4DE9">
        <w:tc>
          <w:tcPr>
            <w:tcW w:w="1016"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1F45CF" w:rsidRPr="00B2607F" w:rsidTr="003B4DE9">
        <w:tc>
          <w:tcPr>
            <w:tcW w:w="1016" w:type="dxa"/>
          </w:tcPr>
          <w:p w:rsidR="001F45CF" w:rsidRPr="00B2607F" w:rsidRDefault="001F45CF" w:rsidP="00DC23F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1F45CF" w:rsidRPr="00B2607F" w:rsidRDefault="00985286" w:rsidP="00DC23F3">
            <w:pPr>
              <w:rPr>
                <w:rFonts w:ascii="Times New Roman" w:hAnsi="Times New Roman" w:cs="Times New Roman"/>
                <w:sz w:val="24"/>
                <w:szCs w:val="24"/>
              </w:rPr>
            </w:pPr>
            <w:r>
              <w:rPr>
                <w:rFonts w:ascii="Times New Roman" w:hAnsi="Times New Roman" w:cs="Times New Roman"/>
                <w:sz w:val="24"/>
                <w:szCs w:val="24"/>
              </w:rPr>
              <w:t>July 2010</w:t>
            </w:r>
          </w:p>
        </w:tc>
        <w:tc>
          <w:tcPr>
            <w:tcW w:w="2250" w:type="dxa"/>
          </w:tcPr>
          <w:p w:rsidR="001F45CF" w:rsidRPr="00B2607F" w:rsidRDefault="00985286" w:rsidP="00DC23F3">
            <w:pPr>
              <w:rPr>
                <w:rFonts w:ascii="Times New Roman" w:hAnsi="Times New Roman" w:cs="Times New Roman"/>
                <w:sz w:val="24"/>
                <w:szCs w:val="24"/>
              </w:rPr>
            </w:pPr>
            <w:r>
              <w:rPr>
                <w:rFonts w:ascii="Times New Roman" w:hAnsi="Times New Roman" w:cs="Times New Roman"/>
                <w:sz w:val="24"/>
                <w:szCs w:val="24"/>
              </w:rPr>
              <w:t>RSAW W</w:t>
            </w:r>
            <w:r w:rsidR="00F04ED4">
              <w:rPr>
                <w:rFonts w:ascii="Times New Roman" w:hAnsi="Times New Roman" w:cs="Times New Roman"/>
                <w:sz w:val="24"/>
                <w:szCs w:val="24"/>
              </w:rPr>
              <w:t xml:space="preserve">orking </w:t>
            </w:r>
            <w:r>
              <w:rPr>
                <w:rFonts w:ascii="Times New Roman" w:hAnsi="Times New Roman" w:cs="Times New Roman"/>
                <w:sz w:val="24"/>
                <w:szCs w:val="24"/>
              </w:rPr>
              <w:t>G</w:t>
            </w:r>
            <w:r w:rsidR="00F04ED4">
              <w:rPr>
                <w:rFonts w:ascii="Times New Roman" w:hAnsi="Times New Roman" w:cs="Times New Roman"/>
                <w:sz w:val="24"/>
                <w:szCs w:val="24"/>
              </w:rPr>
              <w:t>roup</w:t>
            </w:r>
          </w:p>
        </w:tc>
        <w:tc>
          <w:tcPr>
            <w:tcW w:w="5220" w:type="dxa"/>
          </w:tcPr>
          <w:p w:rsidR="001F45CF" w:rsidRPr="00B2607F" w:rsidRDefault="00985286" w:rsidP="00DC23F3">
            <w:pPr>
              <w:rPr>
                <w:rFonts w:ascii="Times New Roman" w:hAnsi="Times New Roman" w:cs="Times New Roman"/>
                <w:sz w:val="24"/>
                <w:szCs w:val="24"/>
              </w:rPr>
            </w:pPr>
            <w:r>
              <w:rPr>
                <w:rFonts w:ascii="Times New Roman" w:hAnsi="Times New Roman" w:cs="Times New Roman"/>
                <w:sz w:val="24"/>
                <w:szCs w:val="24"/>
              </w:rPr>
              <w:t>New Document</w:t>
            </w:r>
          </w:p>
        </w:tc>
      </w:tr>
      <w:tr w:rsidR="00F04ED4" w:rsidRPr="00B2607F" w:rsidTr="003B4DE9">
        <w:tc>
          <w:tcPr>
            <w:tcW w:w="1016" w:type="dxa"/>
          </w:tcPr>
          <w:p w:rsidR="00F04ED4" w:rsidRPr="00B2607F" w:rsidRDefault="00F04ED4" w:rsidP="009D7E2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F04ED4" w:rsidRPr="00B2607F" w:rsidRDefault="00F04ED4" w:rsidP="009D7E28">
            <w:pPr>
              <w:rPr>
                <w:rFonts w:ascii="Times New Roman" w:hAnsi="Times New Roman" w:cs="Times New Roman"/>
                <w:sz w:val="24"/>
                <w:szCs w:val="24"/>
              </w:rPr>
            </w:pPr>
            <w:r>
              <w:rPr>
                <w:rFonts w:ascii="Times New Roman" w:hAnsi="Times New Roman" w:cs="Times New Roman"/>
                <w:sz w:val="24"/>
                <w:szCs w:val="24"/>
              </w:rPr>
              <w:t>September 2010</w:t>
            </w:r>
          </w:p>
        </w:tc>
        <w:tc>
          <w:tcPr>
            <w:tcW w:w="2250" w:type="dxa"/>
          </w:tcPr>
          <w:p w:rsidR="00F04ED4" w:rsidRPr="00B2607F" w:rsidRDefault="00F04ED4" w:rsidP="003B4DE9">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220" w:type="dxa"/>
          </w:tcPr>
          <w:p w:rsidR="00F04ED4" w:rsidRPr="00B2607F" w:rsidRDefault="00F04ED4" w:rsidP="009D7E2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1F45CF" w:rsidRPr="00B2607F" w:rsidTr="003B4DE9">
        <w:tc>
          <w:tcPr>
            <w:tcW w:w="1016" w:type="dxa"/>
          </w:tcPr>
          <w:p w:rsidR="001F45CF" w:rsidRPr="00B2607F" w:rsidRDefault="000243C1" w:rsidP="00DC23F3">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1F45CF" w:rsidRPr="00B2607F" w:rsidRDefault="000243C1" w:rsidP="00DC23F3">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1F45CF" w:rsidRPr="00B2607F" w:rsidRDefault="000243C1" w:rsidP="00DC23F3">
            <w:pPr>
              <w:rPr>
                <w:rFonts w:ascii="Times New Roman" w:hAnsi="Times New Roman" w:cs="Times New Roman"/>
                <w:sz w:val="24"/>
                <w:szCs w:val="24"/>
              </w:rPr>
            </w:pPr>
            <w:r>
              <w:rPr>
                <w:rFonts w:ascii="Times New Roman" w:hAnsi="Times New Roman" w:cs="Times New Roman"/>
                <w:sz w:val="24"/>
                <w:szCs w:val="24"/>
              </w:rPr>
              <w:t>RSAW WG</w:t>
            </w:r>
          </w:p>
        </w:tc>
        <w:tc>
          <w:tcPr>
            <w:tcW w:w="5220" w:type="dxa"/>
          </w:tcPr>
          <w:p w:rsidR="001F45CF" w:rsidRPr="00B2607F" w:rsidRDefault="000243C1" w:rsidP="00DC23F3">
            <w:pPr>
              <w:rPr>
                <w:rFonts w:ascii="Times New Roman" w:hAnsi="Times New Roman" w:cs="Times New Roman"/>
                <w:sz w:val="24"/>
                <w:szCs w:val="24"/>
              </w:rPr>
            </w:pPr>
            <w:r w:rsidRPr="000243C1">
              <w:rPr>
                <w:rFonts w:ascii="Times New Roman" w:hAnsi="Times New Roman" w:cs="Times New Roman"/>
                <w:sz w:val="24"/>
                <w:szCs w:val="24"/>
              </w:rPr>
              <w:t>Revised Findings Table and modified Supporting Evidence Table</w:t>
            </w:r>
          </w:p>
        </w:tc>
      </w:tr>
      <w:tr w:rsidR="003B4DE9" w:rsidTr="003B4DE9">
        <w:tc>
          <w:tcPr>
            <w:tcW w:w="1016" w:type="dxa"/>
            <w:tcBorders>
              <w:top w:val="single" w:sz="4" w:space="0" w:color="000000"/>
              <w:left w:val="single" w:sz="4" w:space="0" w:color="000000"/>
              <w:bottom w:val="single" w:sz="4" w:space="0" w:color="000000"/>
              <w:right w:val="single" w:sz="4" w:space="0" w:color="000000"/>
            </w:tcBorders>
          </w:tcPr>
          <w:p w:rsidR="003B4DE9" w:rsidRDefault="003B4DE9" w:rsidP="00916AA3">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Borders>
              <w:top w:val="single" w:sz="4" w:space="0" w:color="000000"/>
              <w:left w:val="single" w:sz="4" w:space="0" w:color="000000"/>
              <w:bottom w:val="single" w:sz="4" w:space="0" w:color="000000"/>
              <w:right w:val="single" w:sz="4" w:space="0" w:color="000000"/>
            </w:tcBorders>
          </w:tcPr>
          <w:p w:rsidR="003B4DE9" w:rsidRDefault="003B4DE9" w:rsidP="00916AA3">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3B4DE9" w:rsidRDefault="003B4DE9" w:rsidP="00916AA3">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Borders>
              <w:top w:val="single" w:sz="4" w:space="0" w:color="000000"/>
              <w:left w:val="single" w:sz="4" w:space="0" w:color="000000"/>
              <w:bottom w:val="single" w:sz="4" w:space="0" w:color="000000"/>
              <w:right w:val="single" w:sz="4" w:space="0" w:color="000000"/>
            </w:tcBorders>
          </w:tcPr>
          <w:p w:rsidR="003B4DE9" w:rsidRDefault="003B4DE9" w:rsidP="00916AA3">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1F45CF" w:rsidRPr="00B2607F" w:rsidTr="003B4DE9">
        <w:tc>
          <w:tcPr>
            <w:tcW w:w="1016" w:type="dxa"/>
          </w:tcPr>
          <w:p w:rsidR="001F45CF" w:rsidRPr="00B2607F" w:rsidRDefault="001F45CF" w:rsidP="00DC23F3">
            <w:pPr>
              <w:jc w:val="center"/>
              <w:rPr>
                <w:rFonts w:ascii="Times New Roman" w:hAnsi="Times New Roman" w:cs="Times New Roman"/>
                <w:sz w:val="24"/>
                <w:szCs w:val="24"/>
              </w:rPr>
            </w:pPr>
          </w:p>
        </w:tc>
        <w:tc>
          <w:tcPr>
            <w:tcW w:w="1792" w:type="dxa"/>
          </w:tcPr>
          <w:p w:rsidR="001F45CF" w:rsidRPr="00B2607F" w:rsidRDefault="001F45CF" w:rsidP="00DC23F3">
            <w:pPr>
              <w:rPr>
                <w:rFonts w:ascii="Times New Roman" w:hAnsi="Times New Roman" w:cs="Times New Roman"/>
                <w:sz w:val="24"/>
                <w:szCs w:val="24"/>
              </w:rPr>
            </w:pPr>
          </w:p>
        </w:tc>
        <w:tc>
          <w:tcPr>
            <w:tcW w:w="2250" w:type="dxa"/>
          </w:tcPr>
          <w:p w:rsidR="001F45CF" w:rsidRPr="00B2607F" w:rsidRDefault="001F45CF" w:rsidP="00DC23F3">
            <w:pPr>
              <w:rPr>
                <w:rFonts w:ascii="Times New Roman" w:hAnsi="Times New Roman" w:cs="Times New Roman"/>
                <w:sz w:val="24"/>
                <w:szCs w:val="24"/>
              </w:rPr>
            </w:pPr>
          </w:p>
        </w:tc>
        <w:tc>
          <w:tcPr>
            <w:tcW w:w="5220" w:type="dxa"/>
          </w:tcPr>
          <w:p w:rsidR="001F45CF" w:rsidRPr="00B2607F" w:rsidRDefault="001F45CF" w:rsidP="00DC23F3">
            <w:pPr>
              <w:rPr>
                <w:rFonts w:ascii="Times New Roman" w:hAnsi="Times New Roman" w:cs="Times New Roman"/>
                <w:sz w:val="24"/>
                <w:szCs w:val="24"/>
              </w:rPr>
            </w:pPr>
          </w:p>
        </w:tc>
      </w:tr>
      <w:tr w:rsidR="001F45CF" w:rsidRPr="00B2607F" w:rsidTr="003B4DE9">
        <w:tc>
          <w:tcPr>
            <w:tcW w:w="1016" w:type="dxa"/>
          </w:tcPr>
          <w:p w:rsidR="001F45CF" w:rsidRPr="00B2607F" w:rsidRDefault="001F45CF" w:rsidP="00DC23F3">
            <w:pPr>
              <w:jc w:val="center"/>
              <w:rPr>
                <w:rFonts w:ascii="Times New Roman" w:hAnsi="Times New Roman" w:cs="Times New Roman"/>
                <w:sz w:val="24"/>
                <w:szCs w:val="24"/>
              </w:rPr>
            </w:pPr>
          </w:p>
        </w:tc>
        <w:tc>
          <w:tcPr>
            <w:tcW w:w="1792" w:type="dxa"/>
          </w:tcPr>
          <w:p w:rsidR="001F45CF" w:rsidRPr="00B2607F" w:rsidRDefault="001F45CF" w:rsidP="00DC23F3">
            <w:pPr>
              <w:rPr>
                <w:rFonts w:ascii="Times New Roman" w:hAnsi="Times New Roman" w:cs="Times New Roman"/>
                <w:sz w:val="24"/>
                <w:szCs w:val="24"/>
              </w:rPr>
            </w:pPr>
          </w:p>
        </w:tc>
        <w:tc>
          <w:tcPr>
            <w:tcW w:w="2250" w:type="dxa"/>
          </w:tcPr>
          <w:p w:rsidR="001F45CF" w:rsidRPr="00B2607F" w:rsidRDefault="001F45CF" w:rsidP="00DC23F3">
            <w:pPr>
              <w:rPr>
                <w:rFonts w:ascii="Times New Roman" w:hAnsi="Times New Roman" w:cs="Times New Roman"/>
                <w:sz w:val="24"/>
                <w:szCs w:val="24"/>
              </w:rPr>
            </w:pPr>
          </w:p>
        </w:tc>
        <w:tc>
          <w:tcPr>
            <w:tcW w:w="5220" w:type="dxa"/>
          </w:tcPr>
          <w:p w:rsidR="001F45CF" w:rsidRPr="00B2607F" w:rsidRDefault="001F45CF" w:rsidP="00DC23F3">
            <w:pPr>
              <w:rPr>
                <w:rFonts w:ascii="Times New Roman" w:hAnsi="Times New Roman" w:cs="Times New Roman"/>
                <w:sz w:val="24"/>
                <w:szCs w:val="24"/>
              </w:rPr>
            </w:pPr>
          </w:p>
        </w:tc>
      </w:tr>
      <w:tr w:rsidR="001F45CF" w:rsidRPr="00B2607F" w:rsidTr="003B4DE9">
        <w:tc>
          <w:tcPr>
            <w:tcW w:w="1016" w:type="dxa"/>
          </w:tcPr>
          <w:p w:rsidR="001F45CF" w:rsidRPr="00B2607F" w:rsidRDefault="001F45CF" w:rsidP="00DC23F3">
            <w:pPr>
              <w:jc w:val="center"/>
              <w:rPr>
                <w:rFonts w:ascii="Times New Roman" w:hAnsi="Times New Roman" w:cs="Times New Roman"/>
                <w:sz w:val="24"/>
                <w:szCs w:val="24"/>
              </w:rPr>
            </w:pPr>
          </w:p>
        </w:tc>
        <w:tc>
          <w:tcPr>
            <w:tcW w:w="1792" w:type="dxa"/>
          </w:tcPr>
          <w:p w:rsidR="001F45CF" w:rsidRPr="00B2607F" w:rsidRDefault="001F45CF" w:rsidP="00DC23F3">
            <w:pPr>
              <w:rPr>
                <w:rFonts w:ascii="Times New Roman" w:hAnsi="Times New Roman" w:cs="Times New Roman"/>
                <w:sz w:val="24"/>
                <w:szCs w:val="24"/>
              </w:rPr>
            </w:pPr>
          </w:p>
        </w:tc>
        <w:tc>
          <w:tcPr>
            <w:tcW w:w="2250" w:type="dxa"/>
          </w:tcPr>
          <w:p w:rsidR="001F45CF" w:rsidRPr="00B2607F" w:rsidRDefault="001F45CF" w:rsidP="00DC23F3">
            <w:pPr>
              <w:rPr>
                <w:rFonts w:ascii="Times New Roman" w:hAnsi="Times New Roman" w:cs="Times New Roman"/>
                <w:sz w:val="24"/>
                <w:szCs w:val="24"/>
              </w:rPr>
            </w:pPr>
          </w:p>
        </w:tc>
        <w:tc>
          <w:tcPr>
            <w:tcW w:w="5220" w:type="dxa"/>
          </w:tcPr>
          <w:p w:rsidR="001F45CF" w:rsidRPr="00B2607F" w:rsidRDefault="001F45CF" w:rsidP="00DC23F3">
            <w:pPr>
              <w:rPr>
                <w:rFonts w:ascii="Times New Roman" w:hAnsi="Times New Roman" w:cs="Times New Roman"/>
                <w:sz w:val="24"/>
                <w:szCs w:val="24"/>
              </w:rPr>
            </w:pPr>
          </w:p>
        </w:tc>
      </w:tr>
    </w:tbl>
    <w:p w:rsidR="001F45CF" w:rsidRPr="004550E5" w:rsidRDefault="001F45CF" w:rsidP="001F45CF">
      <w:pPr>
        <w:widowControl w:val="0"/>
        <w:spacing w:line="244" w:lineRule="exact"/>
        <w:rPr>
          <w:rFonts w:ascii="Times New Roman" w:hAnsi="Times New Roman" w:cs="Times New Roman"/>
          <w:sz w:val="24"/>
          <w:szCs w:val="24"/>
        </w:rPr>
      </w:pPr>
    </w:p>
    <w:p w:rsidR="001F45CF" w:rsidRPr="004550E5" w:rsidRDefault="001F45CF" w:rsidP="00625E81">
      <w:pPr>
        <w:pStyle w:val="Header"/>
        <w:jc w:val="right"/>
        <w:rPr>
          <w:rFonts w:ascii="Times New Roman" w:hAnsi="Times New Roman" w:cs="Times New Roman"/>
          <w:sz w:val="24"/>
          <w:szCs w:val="24"/>
        </w:rPr>
      </w:pPr>
    </w:p>
    <w:sectPr w:rsidR="001F45CF" w:rsidRPr="004550E5" w:rsidSect="009A1984">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0F5" w:rsidRDefault="00DF40F5">
      <w:r>
        <w:separator/>
      </w:r>
    </w:p>
  </w:endnote>
  <w:endnote w:type="continuationSeparator" w:id="0">
    <w:p w:rsidR="00DF40F5" w:rsidRDefault="00DF4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B8E" w:rsidRDefault="00527B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1FA" w:rsidRPr="00323003" w:rsidRDefault="002D61FA"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2D61FA" w:rsidRPr="00323003" w:rsidRDefault="002D61F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2D61FA" w:rsidRPr="00323003" w:rsidRDefault="002D61F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2D61FA" w:rsidRPr="00323003" w:rsidRDefault="002D61F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2D61FA" w:rsidRDefault="002D61FA"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2D61FA" w:rsidRPr="00872AF8" w:rsidRDefault="002D61FA"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INT-008</w:t>
    </w:r>
    <w:r w:rsidRPr="00872AF8">
      <w:rPr>
        <w:rFonts w:ascii="Times New Roman" w:hAnsi="Times New Roman"/>
        <w:sz w:val="18"/>
        <w:szCs w:val="18"/>
      </w:rPr>
      <w:t>-</w:t>
    </w:r>
    <w:r>
      <w:rPr>
        <w:rFonts w:ascii="Times New Roman" w:hAnsi="Times New Roman"/>
        <w:sz w:val="18"/>
        <w:szCs w:val="18"/>
      </w:rPr>
      <w:t>3</w:t>
    </w:r>
    <w:r w:rsidRPr="00872AF8">
      <w:rPr>
        <w:rFonts w:ascii="Times New Roman" w:hAnsi="Times New Roman"/>
        <w:sz w:val="18"/>
        <w:szCs w:val="18"/>
      </w:rPr>
      <w:t>_</w:t>
    </w:r>
    <w:r>
      <w:rPr>
        <w:rFonts w:ascii="Times New Roman" w:hAnsi="Times New Roman"/>
        <w:sz w:val="18"/>
        <w:szCs w:val="18"/>
      </w:rPr>
      <w:t>201</w:t>
    </w:r>
    <w:r w:rsidR="003B4DE9">
      <w:rPr>
        <w:rFonts w:ascii="Times New Roman" w:hAnsi="Times New Roman"/>
        <w:sz w:val="18"/>
        <w:szCs w:val="18"/>
      </w:rPr>
      <w:t>1</w:t>
    </w:r>
    <w:r w:rsidRPr="00872AF8">
      <w:rPr>
        <w:rFonts w:ascii="Times New Roman" w:hAnsi="Times New Roman"/>
        <w:sz w:val="18"/>
        <w:szCs w:val="18"/>
      </w:rPr>
      <w:t>_v1</w:t>
    </w:r>
    <w:r w:rsidR="000243C1">
      <w:rPr>
        <w:rFonts w:ascii="Times New Roman" w:hAnsi="Times New Roman"/>
        <w:sz w:val="18"/>
        <w:szCs w:val="18"/>
      </w:rPr>
      <w:t>.1</w:t>
    </w:r>
  </w:p>
  <w:p w:rsidR="002D61FA" w:rsidRPr="00872AF8" w:rsidRDefault="002D61FA"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3B4DE9">
      <w:rPr>
        <w:rFonts w:ascii="Times New Roman" w:hAnsi="Times New Roman" w:cs="Times New Roman"/>
        <w:color w:val="000000"/>
        <w:sz w:val="18"/>
        <w:szCs w:val="18"/>
      </w:rPr>
      <w:t>January 2011</w:t>
    </w:r>
  </w:p>
  <w:p w:rsidR="002D61FA" w:rsidRPr="00323003" w:rsidRDefault="002D61FA"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0F3AE5">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B8E" w:rsidRDefault="00527B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0F5" w:rsidRDefault="00DF40F5">
      <w:r>
        <w:separator/>
      </w:r>
    </w:p>
  </w:footnote>
  <w:footnote w:type="continuationSeparator" w:id="0">
    <w:p w:rsidR="00DF40F5" w:rsidRDefault="00DF40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B8E" w:rsidRDefault="00527B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1FA" w:rsidRDefault="002D61FA">
    <w:pPr>
      <w:widowControl w:val="0"/>
      <w:spacing w:line="240" w:lineRule="exact"/>
      <w:rPr>
        <w:rFonts w:cs="Times New Roman"/>
      </w:rPr>
    </w:pPr>
  </w:p>
  <w:p w:rsidR="002D61FA" w:rsidRPr="006813F3" w:rsidRDefault="002D61FA" w:rsidP="00F04ED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D61FA" w:rsidRPr="006813F3" w:rsidRDefault="00527B8E" w:rsidP="00F04ED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2D61FA" w:rsidRDefault="003C3202">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2D61FA" w:rsidRDefault="002D61F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B8E" w:rsidRDefault="00527B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BAC844D2"/>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09FB"/>
    <w:rsid w:val="000157A2"/>
    <w:rsid w:val="00015C26"/>
    <w:rsid w:val="000243C1"/>
    <w:rsid w:val="00030698"/>
    <w:rsid w:val="00032BC0"/>
    <w:rsid w:val="00057A68"/>
    <w:rsid w:val="000A4478"/>
    <w:rsid w:val="000B4B1F"/>
    <w:rsid w:val="000E2855"/>
    <w:rsid w:val="000F0A1C"/>
    <w:rsid w:val="000F3AE5"/>
    <w:rsid w:val="000F4AF6"/>
    <w:rsid w:val="000F4D35"/>
    <w:rsid w:val="000F5E13"/>
    <w:rsid w:val="00100FD6"/>
    <w:rsid w:val="00111320"/>
    <w:rsid w:val="00115632"/>
    <w:rsid w:val="00116F8E"/>
    <w:rsid w:val="001308E2"/>
    <w:rsid w:val="00141A3B"/>
    <w:rsid w:val="00184981"/>
    <w:rsid w:val="00190712"/>
    <w:rsid w:val="00192C6D"/>
    <w:rsid w:val="001A60CC"/>
    <w:rsid w:val="001D467F"/>
    <w:rsid w:val="001F45CF"/>
    <w:rsid w:val="00207A7A"/>
    <w:rsid w:val="00220086"/>
    <w:rsid w:val="002478D9"/>
    <w:rsid w:val="00260B45"/>
    <w:rsid w:val="00281790"/>
    <w:rsid w:val="002C6986"/>
    <w:rsid w:val="002D61FA"/>
    <w:rsid w:val="00323003"/>
    <w:rsid w:val="0035604C"/>
    <w:rsid w:val="00357F68"/>
    <w:rsid w:val="0036144D"/>
    <w:rsid w:val="00396135"/>
    <w:rsid w:val="003B4DE9"/>
    <w:rsid w:val="003B631E"/>
    <w:rsid w:val="003C3202"/>
    <w:rsid w:val="003D15B9"/>
    <w:rsid w:val="003E0982"/>
    <w:rsid w:val="003E5FE5"/>
    <w:rsid w:val="003E7EDF"/>
    <w:rsid w:val="0040222D"/>
    <w:rsid w:val="0040362C"/>
    <w:rsid w:val="00404D27"/>
    <w:rsid w:val="004254BA"/>
    <w:rsid w:val="00426E53"/>
    <w:rsid w:val="0043649E"/>
    <w:rsid w:val="00443293"/>
    <w:rsid w:val="004550E5"/>
    <w:rsid w:val="00464DE7"/>
    <w:rsid w:val="00473790"/>
    <w:rsid w:val="004A25CF"/>
    <w:rsid w:val="004E0362"/>
    <w:rsid w:val="00502DF8"/>
    <w:rsid w:val="005136A0"/>
    <w:rsid w:val="00527B8E"/>
    <w:rsid w:val="005520B5"/>
    <w:rsid w:val="0055246A"/>
    <w:rsid w:val="00565AEF"/>
    <w:rsid w:val="0057610C"/>
    <w:rsid w:val="0059110B"/>
    <w:rsid w:val="005916FC"/>
    <w:rsid w:val="005934DC"/>
    <w:rsid w:val="005D1D5C"/>
    <w:rsid w:val="005D58A1"/>
    <w:rsid w:val="00607435"/>
    <w:rsid w:val="00613FA3"/>
    <w:rsid w:val="00625E81"/>
    <w:rsid w:val="00642BFC"/>
    <w:rsid w:val="00647DE9"/>
    <w:rsid w:val="00656ADB"/>
    <w:rsid w:val="00675E27"/>
    <w:rsid w:val="00676B96"/>
    <w:rsid w:val="00684DDA"/>
    <w:rsid w:val="0068557F"/>
    <w:rsid w:val="006A0FD8"/>
    <w:rsid w:val="006A1256"/>
    <w:rsid w:val="006E1CC0"/>
    <w:rsid w:val="0071094E"/>
    <w:rsid w:val="00756289"/>
    <w:rsid w:val="007A0E0C"/>
    <w:rsid w:val="007B45C5"/>
    <w:rsid w:val="007C44D6"/>
    <w:rsid w:val="007C659D"/>
    <w:rsid w:val="007F7E49"/>
    <w:rsid w:val="00832FF7"/>
    <w:rsid w:val="008539DC"/>
    <w:rsid w:val="00853A30"/>
    <w:rsid w:val="00861282"/>
    <w:rsid w:val="00894768"/>
    <w:rsid w:val="00894CCA"/>
    <w:rsid w:val="008C5E4C"/>
    <w:rsid w:val="008F2767"/>
    <w:rsid w:val="00916AA3"/>
    <w:rsid w:val="00917067"/>
    <w:rsid w:val="00937B5C"/>
    <w:rsid w:val="00952818"/>
    <w:rsid w:val="00970B9C"/>
    <w:rsid w:val="009844F1"/>
    <w:rsid w:val="00985286"/>
    <w:rsid w:val="009A1984"/>
    <w:rsid w:val="009B2A8C"/>
    <w:rsid w:val="009C039C"/>
    <w:rsid w:val="009C4318"/>
    <w:rsid w:val="009C4340"/>
    <w:rsid w:val="009D3D62"/>
    <w:rsid w:val="009D7E28"/>
    <w:rsid w:val="00A10643"/>
    <w:rsid w:val="00A40A99"/>
    <w:rsid w:val="00A74C27"/>
    <w:rsid w:val="00A86374"/>
    <w:rsid w:val="00AB13CA"/>
    <w:rsid w:val="00AC4127"/>
    <w:rsid w:val="00AD5422"/>
    <w:rsid w:val="00B06DE8"/>
    <w:rsid w:val="00B258AF"/>
    <w:rsid w:val="00B435EE"/>
    <w:rsid w:val="00B608A3"/>
    <w:rsid w:val="00B930BF"/>
    <w:rsid w:val="00BA7312"/>
    <w:rsid w:val="00BB611C"/>
    <w:rsid w:val="00BC239C"/>
    <w:rsid w:val="00BE1264"/>
    <w:rsid w:val="00BE2A33"/>
    <w:rsid w:val="00BF0D0A"/>
    <w:rsid w:val="00BF207D"/>
    <w:rsid w:val="00BF3B49"/>
    <w:rsid w:val="00C060E7"/>
    <w:rsid w:val="00C11EDD"/>
    <w:rsid w:val="00C23A94"/>
    <w:rsid w:val="00C46F97"/>
    <w:rsid w:val="00C568DC"/>
    <w:rsid w:val="00C630C8"/>
    <w:rsid w:val="00CC452E"/>
    <w:rsid w:val="00CD08F5"/>
    <w:rsid w:val="00CF5895"/>
    <w:rsid w:val="00D11AC2"/>
    <w:rsid w:val="00D33732"/>
    <w:rsid w:val="00D43E27"/>
    <w:rsid w:val="00D45934"/>
    <w:rsid w:val="00D54754"/>
    <w:rsid w:val="00D5513A"/>
    <w:rsid w:val="00D830A2"/>
    <w:rsid w:val="00DA44A1"/>
    <w:rsid w:val="00DB1295"/>
    <w:rsid w:val="00DC1456"/>
    <w:rsid w:val="00DC23F3"/>
    <w:rsid w:val="00DE3654"/>
    <w:rsid w:val="00DF40F5"/>
    <w:rsid w:val="00E0105E"/>
    <w:rsid w:val="00E46FD5"/>
    <w:rsid w:val="00E57E67"/>
    <w:rsid w:val="00E679D3"/>
    <w:rsid w:val="00E8453A"/>
    <w:rsid w:val="00E860EB"/>
    <w:rsid w:val="00E93387"/>
    <w:rsid w:val="00EB2DD5"/>
    <w:rsid w:val="00EC1F61"/>
    <w:rsid w:val="00ED0E7C"/>
    <w:rsid w:val="00EE5697"/>
    <w:rsid w:val="00EE621B"/>
    <w:rsid w:val="00F009F3"/>
    <w:rsid w:val="00F04ED4"/>
    <w:rsid w:val="00F7559B"/>
    <w:rsid w:val="00FB1214"/>
    <w:rsid w:val="00FD2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1FF20D0-0BFD-4999-B925-7EFE91D4C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B930BF"/>
    <w:pPr>
      <w:numPr>
        <w:numId w:val="3"/>
      </w:numPr>
      <w:tabs>
        <w:tab w:val="left" w:pos="2592"/>
        <w:tab w:val="left" w:pos="3240"/>
      </w:tabs>
      <w:autoSpaceDE/>
      <w:autoSpaceDN/>
      <w:adjustRightInd/>
      <w:spacing w:after="120"/>
      <w:contextualSpacing w:val="0"/>
    </w:pPr>
    <w:rPr>
      <w:rFonts w:ascii="Times New Roman" w:hAnsi="Times New Roman" w:cs="Times New Roman"/>
      <w:sz w:val="22"/>
      <w:szCs w:val="22"/>
    </w:rPr>
  </w:style>
  <w:style w:type="paragraph" w:styleId="List2">
    <w:name w:val="List 2"/>
    <w:basedOn w:val="Normal"/>
    <w:uiPriority w:val="99"/>
    <w:semiHidden/>
    <w:unhideWhenUsed/>
    <w:rsid w:val="00B930BF"/>
    <w:pPr>
      <w:ind w:left="720" w:hanging="360"/>
      <w:contextualSpacing/>
    </w:pPr>
  </w:style>
  <w:style w:type="character" w:styleId="Strong">
    <w:name w:val="Strong"/>
    <w:qFormat/>
    <w:rsid w:val="000109FB"/>
    <w:rPr>
      <w:b/>
      <w:bCs/>
    </w:rPr>
  </w:style>
  <w:style w:type="paragraph" w:customStyle="1" w:styleId="Default">
    <w:name w:val="Default"/>
    <w:rsid w:val="006A0FD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597134737">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INT-008-3</Number>
    <Date xmlns="987b8a77-3dc6-4154-9fe1-b1e590735b19">2011-01-25T05:00:00+00:00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188FD4-703C-401C-8458-CB26D409473D}"/>
</file>

<file path=customXml/itemProps2.xml><?xml version="1.0" encoding="utf-8"?>
<ds:datastoreItem xmlns:ds="http://schemas.openxmlformats.org/officeDocument/2006/customXml" ds:itemID="{A388B05E-A710-44B9-BB5C-936925A1151D}"/>
</file>

<file path=customXml/itemProps3.xml><?xml version="1.0" encoding="utf-8"?>
<ds:datastoreItem xmlns:ds="http://schemas.openxmlformats.org/officeDocument/2006/customXml" ds:itemID="{00C66B27-BAE8-47CA-8764-685FCD2F618B}"/>
</file>

<file path=customXml/itemProps4.xml><?xml version="1.0" encoding="utf-8"?>
<ds:datastoreItem xmlns:ds="http://schemas.openxmlformats.org/officeDocument/2006/customXml" ds:itemID="{BB98214D-36A5-44B2-80AA-9EE8B74B29E2}"/>
</file>

<file path=customXml/itemProps5.xml><?xml version="1.0" encoding="utf-8"?>
<ds:datastoreItem xmlns:ds="http://schemas.openxmlformats.org/officeDocument/2006/customXml" ds:itemID="{5F1C26EB-1EDE-47C0-9084-AD3DC32AEBF2}"/>
</file>

<file path=docProps/app.xml><?xml version="1.0" encoding="utf-8"?>
<Properties xmlns="http://schemas.openxmlformats.org/officeDocument/2006/extended-properties" xmlns:vt="http://schemas.openxmlformats.org/officeDocument/2006/docPropsVTypes">
  <Template>Normal</Template>
  <TotalTime>0</TotalTime>
  <Pages>3</Pages>
  <Words>1690</Words>
  <Characters>9635</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Interchanges Authority Distributes Status</vt:lpstr>
      <vt:lpstr/>
      <vt:lpstr>Subject Matter Experts</vt:lpstr>
      <vt:lpstr>Reliability Standard Language</vt:lpstr>
      <vt:lpstr>R1 Supporting Evidence and Documentation</vt:lpstr>
      <vt:lpstr/>
      <vt:lpstr/>
      <vt:lpstr/>
      <vt:lpstr>Supplemental Information</vt:lpstr>
      <vt:lpstr>Compliance Findings Summary (to be filled out by auditor)</vt:lpstr>
    </vt:vector>
  </TitlesOfParts>
  <Company/>
  <LinksUpToDate>false</LinksUpToDate>
  <CharactersWithSpaces>11303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Interchanges Authority Distributes Status</dc:title>
  <dc:subject/>
  <dc:creator>NERC</dc:creator>
  <cp:keywords/>
  <cp:lastModifiedBy>Andrei Lozovik</cp:lastModifiedBy>
  <cp:revision>3</cp:revision>
  <dcterms:created xsi:type="dcterms:W3CDTF">2013-09-25T18:35:00Z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NERCASSETID-406-53</vt:lpwstr>
  </property>
  <property fmtid="{D5CDD505-2E9C-101B-9397-08002B2CF9AE}" pid="3" name="_dlc_DocIdItemGuid">
    <vt:lpwstr>da3d7324-74fe-469a-86d0-535fb0a7d8e2</vt:lpwstr>
  </property>
  <property fmtid="{D5CDD505-2E9C-101B-9397-08002B2CF9AE}" pid="4" name="_dlc_DocIdUrl">
    <vt:lpwstr>http://www.nerc.com/pa/comp/_layouts/DocIdRedir.aspx?ID=NERCASSETID-406-53, NERCASSETID-406-53</vt:lpwstr>
  </property>
  <property fmtid="{D5CDD505-2E9C-101B-9397-08002B2CF9AE}" pid="5" name="xd_Signature">
    <vt:lpwstr/>
  </property>
  <property fmtid="{D5CDD505-2E9C-101B-9397-08002B2CF9AE}" pid="6" name="Order">
    <vt:lpwstr>5300.00000000000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